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2D" w:rsidRPr="00DB0D29" w:rsidRDefault="0066065B">
      <w:pPr>
        <w:jc w:val="center"/>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5715</wp:posOffset>
                </wp:positionV>
                <wp:extent cx="1143000" cy="259080"/>
                <wp:effectExtent l="11430" t="13335" r="76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9080"/>
                        </a:xfrm>
                        <a:prstGeom prst="rect">
                          <a:avLst/>
                        </a:prstGeom>
                        <a:solidFill>
                          <a:srgbClr val="FFFFFF"/>
                        </a:solidFill>
                        <a:ln w="9525">
                          <a:solidFill>
                            <a:srgbClr val="000000"/>
                          </a:solidFill>
                          <a:miter lim="800000"/>
                          <a:headEnd/>
                          <a:tailEnd/>
                        </a:ln>
                      </wps:spPr>
                      <wps:txbx>
                        <w:txbxContent>
                          <w:p w:rsidR="00D86F46" w:rsidRDefault="00D86F46" w:rsidP="00D86F46">
                            <w:pPr>
                              <w:rPr>
                                <w:rFonts w:ascii="Arial" w:hAnsi="Arial" w:cs="Arial"/>
                                <w:sz w:val="20"/>
                                <w:szCs w:val="20"/>
                              </w:rPr>
                            </w:pPr>
                            <w:r>
                              <w:rPr>
                                <w:rFonts w:ascii="Arial" w:hAnsi="Arial" w:cs="Arial"/>
                                <w:sz w:val="20"/>
                                <w:szCs w:val="20"/>
                              </w:rPr>
                              <w:t>P07.72 M1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5pt;width:9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">
                <v:textbox>
                  <w:txbxContent>
                    <w:p w:rsidR="00D86F46" w:rsidRDefault="00D86F46" w:rsidP="00D86F46">
                      <w:pPr>
                        <w:rPr>
                          <w:rFonts w:ascii="Arial" w:hAnsi="Arial" w:cs="Arial"/>
                          <w:sz w:val="20"/>
                          <w:szCs w:val="20"/>
                        </w:rPr>
                      </w:pPr>
                      <w:r>
                        <w:rPr>
                          <w:rFonts w:ascii="Arial" w:hAnsi="Arial" w:cs="Arial"/>
                          <w:sz w:val="20"/>
                          <w:szCs w:val="20"/>
                        </w:rPr>
                        <w:t>P07.72 M1 00</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2857500</wp:posOffset>
            </wp:positionH>
            <wp:positionV relativeFrom="paragraph">
              <wp:posOffset>0</wp:posOffset>
            </wp:positionV>
            <wp:extent cx="502920" cy="8001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800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4F2C69" w:rsidRPr="00DB0D29" w:rsidRDefault="004F2C69">
      <w:pPr>
        <w:jc w:val="center"/>
        <w:rPr>
          <w:rFonts w:ascii="Arial" w:hAnsi="Arial" w:cs="Arial"/>
          <w:b/>
          <w:bCs/>
          <w:sz w:val="20"/>
          <w:szCs w:val="20"/>
        </w:rPr>
      </w:pPr>
    </w:p>
    <w:tbl>
      <w:tblPr>
        <w:tblStyle w:val="Grigliatabella"/>
        <w:tblW w:w="0" w:type="auto"/>
        <w:tblInd w:w="0" w:type="dxa"/>
        <w:tblLook w:val="00A0" w:firstRow="1" w:lastRow="0" w:firstColumn="1" w:lastColumn="0" w:noHBand="0" w:noVBand="0"/>
      </w:tblPr>
      <w:tblGrid>
        <w:gridCol w:w="9778"/>
      </w:tblGrid>
      <w:tr w:rsidR="00C46321" w:rsidRPr="00DA5B8A">
        <w:tc>
          <w:tcPr>
            <w:tcW w:w="9778" w:type="dxa"/>
            <w:tcBorders>
              <w:bottom w:val="nil"/>
            </w:tcBorders>
          </w:tcPr>
          <w:p w:rsidR="00F67CA6" w:rsidRDefault="00F67CA6" w:rsidP="006D7A71">
            <w:pPr>
              <w:rPr>
                <w:rFonts w:ascii="Arial" w:hAnsi="Arial" w:cs="Arial"/>
                <w:b/>
                <w:bCs/>
                <w:sz w:val="20"/>
                <w:szCs w:val="20"/>
              </w:rPr>
            </w:pPr>
          </w:p>
          <w:p w:rsidR="00C46321" w:rsidRPr="00DA5B8A" w:rsidRDefault="00C46321" w:rsidP="006D7A71">
            <w:pPr>
              <w:rPr>
                <w:rFonts w:ascii="Arial" w:hAnsi="Arial" w:cs="Arial"/>
                <w:b/>
                <w:bCs/>
                <w:sz w:val="20"/>
                <w:szCs w:val="20"/>
              </w:rPr>
            </w:pPr>
            <w:r w:rsidRPr="00DA5B8A">
              <w:rPr>
                <w:rFonts w:ascii="Arial" w:hAnsi="Arial" w:cs="Arial"/>
                <w:b/>
                <w:bCs/>
                <w:sz w:val="20"/>
                <w:szCs w:val="20"/>
              </w:rPr>
              <w:t>Settore: Sportello Unico Imprese e Cittadini</w:t>
            </w:r>
          </w:p>
          <w:p w:rsidR="00C46321" w:rsidRPr="00DA5B8A" w:rsidRDefault="00C46321" w:rsidP="006D7A71">
            <w:pPr>
              <w:rPr>
                <w:rFonts w:ascii="Arial" w:hAnsi="Arial" w:cs="Arial"/>
                <w:b/>
                <w:bCs/>
                <w:sz w:val="20"/>
                <w:szCs w:val="20"/>
              </w:rPr>
            </w:pPr>
          </w:p>
        </w:tc>
      </w:tr>
      <w:tr w:rsidR="00C46321" w:rsidRPr="00DA5B8A">
        <w:tc>
          <w:tcPr>
            <w:tcW w:w="9778" w:type="dxa"/>
            <w:tcBorders>
              <w:top w:val="nil"/>
              <w:bottom w:val="nil"/>
            </w:tcBorders>
          </w:tcPr>
          <w:p w:rsidR="00C46321" w:rsidRPr="00DA5B8A" w:rsidRDefault="00C46321" w:rsidP="006D7A71">
            <w:pPr>
              <w:rPr>
                <w:rFonts w:ascii="Arial" w:hAnsi="Arial" w:cs="Arial"/>
                <w:b/>
                <w:bCs/>
                <w:sz w:val="20"/>
                <w:szCs w:val="20"/>
              </w:rPr>
            </w:pPr>
            <w:r w:rsidRPr="00DA5B8A">
              <w:rPr>
                <w:rFonts w:ascii="Arial" w:hAnsi="Arial" w:cs="Arial"/>
                <w:b/>
                <w:bCs/>
                <w:sz w:val="20"/>
                <w:szCs w:val="20"/>
              </w:rPr>
              <w:t>Protocollo: 75447/2018</w:t>
            </w:r>
          </w:p>
          <w:p w:rsidR="00C46321" w:rsidRPr="00DA5B8A" w:rsidRDefault="00C46321" w:rsidP="006D7A71">
            <w:pPr>
              <w:rPr>
                <w:rFonts w:ascii="Arial" w:hAnsi="Arial" w:cs="Arial"/>
                <w:b/>
                <w:bCs/>
                <w:sz w:val="20"/>
                <w:szCs w:val="20"/>
              </w:rPr>
            </w:pPr>
          </w:p>
        </w:tc>
      </w:tr>
      <w:tr w:rsidR="00C46321" w:rsidRPr="00DA5B8A">
        <w:tc>
          <w:tcPr>
            <w:tcW w:w="9778" w:type="dxa"/>
            <w:tcBorders>
              <w:top w:val="nil"/>
              <w:bottom w:val="nil"/>
            </w:tcBorders>
          </w:tcPr>
          <w:p w:rsidR="00C46321" w:rsidRPr="00DA5B8A" w:rsidRDefault="00C46321" w:rsidP="006D7A71">
            <w:pPr>
              <w:rPr>
                <w:rFonts w:ascii="Arial" w:hAnsi="Arial" w:cs="Arial"/>
                <w:b/>
                <w:bCs/>
                <w:sz w:val="20"/>
                <w:szCs w:val="20"/>
              </w:rPr>
            </w:pPr>
            <w:r w:rsidRPr="00DA5B8A">
              <w:rPr>
                <w:rFonts w:ascii="Arial" w:hAnsi="Arial" w:cs="Arial"/>
                <w:b/>
                <w:bCs/>
                <w:sz w:val="20"/>
                <w:szCs w:val="20"/>
              </w:rPr>
              <w:t>Determinazione n. 3075  del   07 dicembre 2018</w:t>
            </w:r>
          </w:p>
          <w:p w:rsidR="00C46321" w:rsidRPr="00DA5B8A" w:rsidRDefault="00C46321" w:rsidP="006D7A71">
            <w:pPr>
              <w:rPr>
                <w:rFonts w:ascii="Arial" w:hAnsi="Arial" w:cs="Arial"/>
                <w:b/>
                <w:bCs/>
                <w:sz w:val="20"/>
                <w:szCs w:val="20"/>
              </w:rPr>
            </w:pPr>
          </w:p>
        </w:tc>
      </w:tr>
      <w:tr w:rsidR="00C46321" w:rsidRPr="00DA5B8A">
        <w:tc>
          <w:tcPr>
            <w:tcW w:w="9778" w:type="dxa"/>
            <w:tcBorders>
              <w:top w:val="nil"/>
            </w:tcBorders>
          </w:tcPr>
          <w:p w:rsidR="00C46321" w:rsidRPr="00DA5B8A" w:rsidRDefault="00C46321" w:rsidP="009E2313">
            <w:pPr>
              <w:jc w:val="both"/>
              <w:rPr>
                <w:rFonts w:ascii="Arial" w:hAnsi="Arial" w:cs="Arial"/>
                <w:b/>
                <w:bCs/>
                <w:sz w:val="20"/>
                <w:szCs w:val="20"/>
              </w:rPr>
            </w:pPr>
            <w:r w:rsidRPr="00DA5B8A">
              <w:rPr>
                <w:rFonts w:ascii="Arial" w:hAnsi="Arial" w:cs="Arial"/>
                <w:b/>
                <w:bCs/>
                <w:sz w:val="20"/>
                <w:szCs w:val="20"/>
              </w:rPr>
              <w:t>Oggetto:  Aggiudicazione ed impegno di spesa per l’affidamento dell’attività di supporto ed assistenza tecnica per la gestione ed il controllo degli impianti termici del Comune di Mantova anno 2019 - CIG Z172624FF9</w:t>
            </w:r>
          </w:p>
          <w:p w:rsidR="00C46321" w:rsidRPr="00DA5B8A" w:rsidRDefault="00C46321" w:rsidP="006D7A71">
            <w:pPr>
              <w:rPr>
                <w:rFonts w:ascii="Arial" w:hAnsi="Arial" w:cs="Arial"/>
                <w:b/>
                <w:bCs/>
                <w:sz w:val="20"/>
                <w:szCs w:val="20"/>
              </w:rPr>
            </w:pPr>
          </w:p>
        </w:tc>
      </w:tr>
    </w:tbl>
    <w:p w:rsidR="004F2C69" w:rsidRPr="00DA5B8A" w:rsidRDefault="004F2C69">
      <w:pPr>
        <w:rPr>
          <w:rFonts w:ascii="Arial" w:hAnsi="Arial" w:cs="Arial"/>
          <w:sz w:val="20"/>
          <w:szCs w:val="20"/>
        </w:rPr>
      </w:pPr>
    </w:p>
    <w:p w:rsidR="004F2C69" w:rsidRPr="00DA5B8A" w:rsidRDefault="004F2C69">
      <w:pPr>
        <w:pStyle w:val="Titolo1"/>
        <w:rPr>
          <w:rFonts w:ascii="Arial" w:hAnsi="Arial" w:cs="Arial"/>
          <w:sz w:val="20"/>
          <w:szCs w:val="20"/>
        </w:rPr>
      </w:pPr>
      <w:r w:rsidRPr="00DA5B8A">
        <w:rPr>
          <w:rFonts w:ascii="Arial" w:hAnsi="Arial" w:cs="Arial"/>
          <w:sz w:val="20"/>
          <w:szCs w:val="20"/>
        </w:rPr>
        <w:t>IL DIRIGENTE</w:t>
      </w:r>
    </w:p>
    <w:p w:rsidR="004F2C69" w:rsidRPr="00DA5B8A" w:rsidRDefault="004F2C69">
      <w:pPr>
        <w:pStyle w:val="Pidipagina"/>
        <w:tabs>
          <w:tab w:val="clear" w:pos="4819"/>
          <w:tab w:val="clear" w:pos="9638"/>
        </w:tabs>
        <w:jc w:val="both"/>
        <w:rPr>
          <w:rFonts w:ascii="Arial" w:hAnsi="Arial" w:cs="Arial"/>
          <w:sz w:val="20"/>
          <w:szCs w:val="20"/>
        </w:rPr>
      </w:pPr>
    </w:p>
    <w:p w:rsidR="004F2C69" w:rsidRPr="00DA5B8A" w:rsidRDefault="004F2C69">
      <w:pPr>
        <w:pStyle w:val="Pidipagina"/>
        <w:tabs>
          <w:tab w:val="clear" w:pos="4819"/>
          <w:tab w:val="clear" w:pos="9638"/>
        </w:tabs>
        <w:jc w:val="both"/>
        <w:rPr>
          <w:rFonts w:ascii="Arial" w:hAnsi="Arial" w:cs="Arial"/>
          <w:sz w:val="20"/>
          <w:szCs w:val="20"/>
        </w:rPr>
      </w:pPr>
    </w:p>
    <w:p w:rsidR="007F055C" w:rsidRPr="00617882" w:rsidRDefault="007F055C" w:rsidP="007F055C">
      <w:pPr>
        <w:jc w:val="both"/>
        <w:rPr>
          <w:rFonts w:ascii="Arial" w:hAnsi="Arial" w:cs="Arial"/>
          <w:b/>
          <w:snapToGrid w:val="0"/>
          <w:spacing w:val="6"/>
          <w:sz w:val="22"/>
          <w:szCs w:val="22"/>
        </w:rPr>
      </w:pPr>
      <w:r w:rsidRPr="00617882">
        <w:rPr>
          <w:rFonts w:ascii="Arial" w:hAnsi="Arial" w:cs="Arial"/>
          <w:b/>
          <w:snapToGrid w:val="0"/>
          <w:spacing w:val="6"/>
          <w:sz w:val="22"/>
          <w:szCs w:val="22"/>
        </w:rPr>
        <w:t>Richiamate:</w:t>
      </w:r>
    </w:p>
    <w:p w:rsidR="007F055C" w:rsidRPr="00617882" w:rsidRDefault="007F055C" w:rsidP="007F055C">
      <w:pPr>
        <w:jc w:val="both"/>
        <w:rPr>
          <w:rFonts w:ascii="Arial" w:hAnsi="Arial" w:cs="Arial"/>
          <w:snapToGrid w:val="0"/>
          <w:spacing w:val="6"/>
          <w:sz w:val="22"/>
          <w:szCs w:val="22"/>
        </w:rPr>
      </w:pPr>
    </w:p>
    <w:p w:rsidR="007F055C" w:rsidRPr="00617882" w:rsidRDefault="007F055C" w:rsidP="007F055C">
      <w:pPr>
        <w:pStyle w:val="Titolo"/>
        <w:numPr>
          <w:ilvl w:val="0"/>
          <w:numId w:val="2"/>
        </w:numPr>
        <w:spacing w:line="240" w:lineRule="atLeast"/>
        <w:jc w:val="both"/>
        <w:rPr>
          <w:rFonts w:ascii="Arial" w:hAnsi="Arial" w:cs="Arial"/>
          <w:b w:val="0"/>
          <w:bCs w:val="0"/>
          <w:sz w:val="22"/>
          <w:szCs w:val="22"/>
        </w:rPr>
      </w:pPr>
      <w:r w:rsidRPr="00617882">
        <w:rPr>
          <w:rFonts w:ascii="Arial" w:hAnsi="Arial" w:cs="Arial"/>
          <w:b w:val="0"/>
          <w:bCs w:val="0"/>
          <w:sz w:val="22"/>
          <w:szCs w:val="22"/>
        </w:rPr>
        <w:t>La DCC 78 del 21/12/2017 “Approvazione del Bilancio di Previsione Finanziario 2018/2020 e Nota Aggiornamento al Documento unico di Programmazione 2018/2020”</w:t>
      </w:r>
    </w:p>
    <w:p w:rsidR="007F055C" w:rsidRPr="00617882" w:rsidRDefault="007F055C" w:rsidP="007F055C">
      <w:pPr>
        <w:pStyle w:val="Paragrafoelenco"/>
        <w:numPr>
          <w:ilvl w:val="0"/>
          <w:numId w:val="2"/>
        </w:numPr>
        <w:autoSpaceDE w:val="0"/>
        <w:autoSpaceDN w:val="0"/>
        <w:adjustRightInd w:val="0"/>
        <w:jc w:val="both"/>
        <w:rPr>
          <w:rFonts w:ascii="Arial" w:hAnsi="Arial" w:cs="Arial"/>
          <w:sz w:val="22"/>
          <w:szCs w:val="22"/>
        </w:rPr>
      </w:pPr>
      <w:r w:rsidRPr="00617882">
        <w:rPr>
          <w:rFonts w:ascii="Arial" w:hAnsi="Arial" w:cs="Arial"/>
          <w:bCs/>
          <w:sz w:val="22"/>
          <w:szCs w:val="22"/>
        </w:rPr>
        <w:t>La DGC n. 10 del 24/01/2018 (immediatamente esecutiva) con la quale</w:t>
      </w:r>
      <w:r w:rsidRPr="00617882">
        <w:rPr>
          <w:rFonts w:ascii="Arial" w:hAnsi="Arial" w:cs="Arial"/>
          <w:b/>
          <w:bCs/>
          <w:sz w:val="22"/>
          <w:szCs w:val="22"/>
        </w:rPr>
        <w:t xml:space="preserve"> </w:t>
      </w:r>
      <w:r w:rsidRPr="00617882">
        <w:rPr>
          <w:rFonts w:ascii="Arial" w:hAnsi="Arial" w:cs="Arial"/>
          <w:sz w:val="22"/>
          <w:szCs w:val="22"/>
        </w:rPr>
        <w:t>la Giunta Comunale ha provveduto all'approvazione del Piano Esecutivo di Gestione per l'anno 2018</w:t>
      </w:r>
    </w:p>
    <w:p w:rsidR="007F055C" w:rsidRPr="00617882" w:rsidRDefault="007F055C" w:rsidP="007F055C">
      <w:pPr>
        <w:jc w:val="both"/>
        <w:rPr>
          <w:rFonts w:ascii="Arial" w:hAnsi="Arial" w:cs="Arial"/>
          <w:b/>
          <w:bCs/>
          <w:sz w:val="22"/>
          <w:szCs w:val="22"/>
        </w:rPr>
      </w:pPr>
    </w:p>
    <w:p w:rsidR="007F055C" w:rsidRPr="00617882" w:rsidRDefault="007F055C" w:rsidP="007F055C">
      <w:pPr>
        <w:jc w:val="both"/>
        <w:rPr>
          <w:rFonts w:ascii="Arial" w:hAnsi="Arial" w:cs="Arial"/>
          <w:b/>
          <w:bCs/>
          <w:sz w:val="22"/>
          <w:szCs w:val="22"/>
        </w:rPr>
      </w:pPr>
      <w:r w:rsidRPr="00617882">
        <w:rPr>
          <w:rFonts w:ascii="Arial" w:hAnsi="Arial" w:cs="Arial"/>
          <w:b/>
          <w:bCs/>
          <w:sz w:val="22"/>
          <w:szCs w:val="22"/>
        </w:rPr>
        <w:t xml:space="preserve">Richiamati </w:t>
      </w:r>
      <w:r w:rsidRPr="00617882">
        <w:rPr>
          <w:rFonts w:ascii="Arial" w:hAnsi="Arial" w:cs="Arial"/>
          <w:bCs/>
          <w:sz w:val="22"/>
          <w:szCs w:val="22"/>
        </w:rPr>
        <w:t>inoltre</w:t>
      </w:r>
      <w:r w:rsidRPr="00617882">
        <w:rPr>
          <w:rFonts w:ascii="Arial" w:hAnsi="Arial" w:cs="Arial"/>
          <w:b/>
          <w:bCs/>
          <w:sz w:val="22"/>
          <w:szCs w:val="22"/>
        </w:rPr>
        <w:t>:</w:t>
      </w:r>
    </w:p>
    <w:p w:rsidR="007F055C" w:rsidRPr="00617882" w:rsidRDefault="007F055C" w:rsidP="007F055C">
      <w:pPr>
        <w:widowControl w:val="0"/>
        <w:numPr>
          <w:ilvl w:val="0"/>
          <w:numId w:val="3"/>
        </w:numPr>
        <w:autoSpaceDE w:val="0"/>
        <w:autoSpaceDN w:val="0"/>
        <w:adjustRightInd w:val="0"/>
        <w:ind w:left="426" w:hanging="284"/>
        <w:jc w:val="both"/>
        <w:rPr>
          <w:rFonts w:ascii="Arial" w:hAnsi="Arial" w:cs="Arial"/>
          <w:sz w:val="22"/>
          <w:szCs w:val="22"/>
        </w:rPr>
      </w:pPr>
      <w:r w:rsidRPr="00617882">
        <w:rPr>
          <w:rFonts w:ascii="Arial" w:hAnsi="Arial" w:cs="Arial"/>
          <w:sz w:val="22"/>
          <w:szCs w:val="22"/>
        </w:rPr>
        <w:t>la legge 9 gennaio 1991, n. 10;</w:t>
      </w:r>
    </w:p>
    <w:p w:rsidR="007F055C" w:rsidRPr="00617882" w:rsidRDefault="007F055C" w:rsidP="007F055C">
      <w:pPr>
        <w:widowControl w:val="0"/>
        <w:numPr>
          <w:ilvl w:val="0"/>
          <w:numId w:val="3"/>
        </w:numPr>
        <w:autoSpaceDE w:val="0"/>
        <w:autoSpaceDN w:val="0"/>
        <w:adjustRightInd w:val="0"/>
        <w:ind w:left="426" w:hanging="284"/>
        <w:jc w:val="both"/>
        <w:rPr>
          <w:rFonts w:ascii="Arial" w:hAnsi="Arial" w:cs="Arial"/>
          <w:sz w:val="22"/>
          <w:szCs w:val="22"/>
        </w:rPr>
      </w:pPr>
      <w:r w:rsidRPr="00617882">
        <w:rPr>
          <w:rFonts w:ascii="Arial" w:hAnsi="Arial" w:cs="Arial"/>
          <w:sz w:val="22"/>
          <w:szCs w:val="22"/>
        </w:rPr>
        <w:t>il d.p.r. 26 agosto 1993, n. 412 e ss.mm.ii.;</w:t>
      </w:r>
    </w:p>
    <w:p w:rsidR="007F055C" w:rsidRPr="00617882" w:rsidRDefault="007F055C" w:rsidP="007F055C">
      <w:pPr>
        <w:widowControl w:val="0"/>
        <w:numPr>
          <w:ilvl w:val="0"/>
          <w:numId w:val="3"/>
        </w:numPr>
        <w:autoSpaceDE w:val="0"/>
        <w:autoSpaceDN w:val="0"/>
        <w:adjustRightInd w:val="0"/>
        <w:ind w:left="426" w:hanging="284"/>
        <w:jc w:val="both"/>
        <w:rPr>
          <w:rFonts w:ascii="Arial" w:hAnsi="Arial" w:cs="Arial"/>
          <w:sz w:val="22"/>
          <w:szCs w:val="22"/>
        </w:rPr>
      </w:pPr>
      <w:r w:rsidRPr="00617882">
        <w:rPr>
          <w:rFonts w:ascii="Arial" w:hAnsi="Arial" w:cs="Arial"/>
          <w:sz w:val="22"/>
          <w:szCs w:val="22"/>
        </w:rPr>
        <w:t>il d.lgs. 19 agosto 2005, n. 192 “Attuazione della direttiva 2002/91/CE relativa al rendimento energetico nell'edilizia” e ss.mm.ii.;</w:t>
      </w:r>
    </w:p>
    <w:p w:rsidR="007F055C" w:rsidRPr="00617882" w:rsidRDefault="007F055C" w:rsidP="007F055C">
      <w:pPr>
        <w:widowControl w:val="0"/>
        <w:numPr>
          <w:ilvl w:val="0"/>
          <w:numId w:val="3"/>
        </w:numPr>
        <w:autoSpaceDE w:val="0"/>
        <w:autoSpaceDN w:val="0"/>
        <w:adjustRightInd w:val="0"/>
        <w:ind w:left="426" w:hanging="284"/>
        <w:jc w:val="both"/>
        <w:rPr>
          <w:rFonts w:ascii="Arial" w:hAnsi="Arial" w:cs="Arial"/>
          <w:sz w:val="22"/>
          <w:szCs w:val="22"/>
        </w:rPr>
      </w:pPr>
      <w:r w:rsidRPr="00617882">
        <w:rPr>
          <w:rFonts w:ascii="Arial" w:hAnsi="Arial" w:cs="Arial"/>
          <w:sz w:val="22"/>
          <w:szCs w:val="22"/>
        </w:rPr>
        <w:t>la L.R. 11 dicembre 2006, n. 24 e ss.mm.ii.;</w:t>
      </w:r>
    </w:p>
    <w:p w:rsidR="007F055C" w:rsidRPr="00617882" w:rsidRDefault="007F055C" w:rsidP="007F055C">
      <w:pPr>
        <w:numPr>
          <w:ilvl w:val="0"/>
          <w:numId w:val="3"/>
        </w:numPr>
        <w:tabs>
          <w:tab w:val="left" w:pos="142"/>
        </w:tabs>
        <w:ind w:left="426" w:hanging="284"/>
        <w:jc w:val="both"/>
        <w:rPr>
          <w:rFonts w:ascii="Arial" w:hAnsi="Arial" w:cs="Arial"/>
          <w:sz w:val="22"/>
          <w:szCs w:val="22"/>
        </w:rPr>
      </w:pPr>
      <w:r w:rsidRPr="00617882">
        <w:rPr>
          <w:rFonts w:ascii="Arial" w:hAnsi="Arial" w:cs="Arial"/>
          <w:sz w:val="22"/>
          <w:szCs w:val="22"/>
        </w:rPr>
        <w:t xml:space="preserve">il DDUO 11 giugno 2014, n. 5027 e ss.mm.ii. </w:t>
      </w:r>
      <w:r w:rsidRPr="00617882">
        <w:rPr>
          <w:rFonts w:ascii="Arial" w:hAnsi="Arial" w:cs="Arial"/>
          <w:i/>
          <w:sz w:val="22"/>
          <w:szCs w:val="22"/>
        </w:rPr>
        <w:t>“Disposizioni operative per l’esercizio, la manutenzione, il controllo e ispezione degli impianti termici in attuazione della DGR X/1118 del 20.12.2013”;</w:t>
      </w:r>
    </w:p>
    <w:p w:rsidR="007F055C" w:rsidRPr="00617882" w:rsidRDefault="007F055C" w:rsidP="007F055C">
      <w:pPr>
        <w:numPr>
          <w:ilvl w:val="0"/>
          <w:numId w:val="3"/>
        </w:numPr>
        <w:tabs>
          <w:tab w:val="left" w:pos="142"/>
        </w:tabs>
        <w:ind w:left="426" w:hanging="284"/>
        <w:jc w:val="both"/>
        <w:rPr>
          <w:rFonts w:ascii="Arial" w:hAnsi="Arial" w:cs="Arial"/>
          <w:sz w:val="22"/>
          <w:szCs w:val="22"/>
        </w:rPr>
      </w:pPr>
      <w:r w:rsidRPr="00617882">
        <w:rPr>
          <w:rFonts w:ascii="Arial" w:hAnsi="Arial" w:cs="Arial"/>
          <w:sz w:val="22"/>
          <w:szCs w:val="22"/>
        </w:rPr>
        <w:t>la DGR Lombardia X/3965 del 31/07/2015 “</w:t>
      </w:r>
      <w:r w:rsidRPr="00617882">
        <w:rPr>
          <w:rFonts w:ascii="Arial" w:hAnsi="Arial" w:cs="Arial"/>
          <w:i/>
          <w:sz w:val="22"/>
          <w:szCs w:val="22"/>
        </w:rPr>
        <w:t>Disposizioni per l'esercizio, il controllo, la manutenzione e l'ispezione degli impianti termici</w:t>
      </w:r>
      <w:r w:rsidRPr="00617882">
        <w:rPr>
          <w:rFonts w:ascii="Arial" w:hAnsi="Arial" w:cs="Arial"/>
          <w:sz w:val="22"/>
          <w:szCs w:val="22"/>
        </w:rPr>
        <w:t>”;</w:t>
      </w:r>
    </w:p>
    <w:p w:rsidR="007F055C" w:rsidRPr="00617882" w:rsidRDefault="007F055C" w:rsidP="007F055C">
      <w:pPr>
        <w:numPr>
          <w:ilvl w:val="0"/>
          <w:numId w:val="3"/>
        </w:numPr>
        <w:tabs>
          <w:tab w:val="left" w:pos="142"/>
        </w:tabs>
        <w:ind w:left="426" w:hanging="284"/>
        <w:jc w:val="both"/>
        <w:rPr>
          <w:rFonts w:ascii="Arial" w:hAnsi="Arial" w:cs="Arial"/>
          <w:sz w:val="22"/>
          <w:szCs w:val="22"/>
        </w:rPr>
      </w:pPr>
      <w:r w:rsidRPr="00617882">
        <w:rPr>
          <w:rFonts w:ascii="Arial" w:hAnsi="Arial" w:cs="Arial"/>
          <w:sz w:val="22"/>
          <w:szCs w:val="22"/>
        </w:rPr>
        <w:t>l’art. 15 della l.r 8 luglio 2015, n. 20 cha ha modificato l’art. 9, comma 1, lettera c) della l.r. 24/2006, fissando al 31.12.2016 il termine ultimo entro cui devono essere installati i sistemi per la termoregolazione e la contabilizzazione autonoma del calore in tutti gli impianti di riscaldamento centralizzati, anche se già esistenti;</w:t>
      </w:r>
    </w:p>
    <w:p w:rsidR="007F055C" w:rsidRPr="00617882" w:rsidRDefault="007F055C" w:rsidP="007F055C">
      <w:pPr>
        <w:jc w:val="both"/>
        <w:rPr>
          <w:rFonts w:ascii="Arial" w:hAnsi="Arial" w:cs="Arial"/>
          <w:sz w:val="22"/>
          <w:szCs w:val="22"/>
        </w:rPr>
      </w:pPr>
    </w:p>
    <w:p w:rsidR="007F055C" w:rsidRPr="00617882" w:rsidRDefault="007F055C" w:rsidP="007F055C">
      <w:pPr>
        <w:autoSpaceDE w:val="0"/>
        <w:autoSpaceDN w:val="0"/>
        <w:jc w:val="both"/>
        <w:rPr>
          <w:rFonts w:ascii="Arial" w:hAnsi="Arial" w:cs="Arial"/>
          <w:sz w:val="22"/>
          <w:szCs w:val="22"/>
        </w:rPr>
      </w:pPr>
      <w:r w:rsidRPr="00617882">
        <w:rPr>
          <w:rFonts w:ascii="Arial" w:hAnsi="Arial" w:cs="Arial"/>
          <w:b/>
          <w:bCs/>
          <w:sz w:val="22"/>
          <w:szCs w:val="22"/>
        </w:rPr>
        <w:t xml:space="preserve">Premesso </w:t>
      </w:r>
      <w:r w:rsidRPr="00617882">
        <w:rPr>
          <w:rFonts w:ascii="Arial" w:hAnsi="Arial" w:cs="Arial"/>
          <w:sz w:val="22"/>
          <w:szCs w:val="22"/>
        </w:rPr>
        <w:t>che l’art. 31 della legge 10/91 e l’art. 11 del DPR 412/93 e ss.mm.ii. impongono ai Comuni con popolazione superiore a 40.000 abitanti ed alle Province per la restante parte del territorio, di effettuare, anche avvalendosi di organismi esterni aventi specifica competenza tecnica, i controlli necessari ad accertare l’effettivo stato di manutenzione e di esercizio dell’impianto termico;</w:t>
      </w:r>
    </w:p>
    <w:p w:rsidR="007F055C" w:rsidRPr="00617882" w:rsidRDefault="007F055C" w:rsidP="007F055C">
      <w:pPr>
        <w:tabs>
          <w:tab w:val="left" w:pos="284"/>
        </w:tabs>
        <w:autoSpaceDE w:val="0"/>
        <w:autoSpaceDN w:val="0"/>
        <w:jc w:val="both"/>
        <w:rPr>
          <w:rFonts w:ascii="Arial" w:hAnsi="Arial" w:cs="Arial"/>
          <w:b/>
          <w:bCs/>
          <w:sz w:val="22"/>
          <w:szCs w:val="22"/>
        </w:rPr>
      </w:pPr>
    </w:p>
    <w:p w:rsidR="007F055C" w:rsidRPr="00617882" w:rsidRDefault="007F055C" w:rsidP="007F055C">
      <w:pPr>
        <w:autoSpaceDE w:val="0"/>
        <w:autoSpaceDN w:val="0"/>
        <w:jc w:val="both"/>
        <w:rPr>
          <w:rFonts w:ascii="Arial" w:hAnsi="Arial" w:cs="Arial"/>
          <w:sz w:val="22"/>
          <w:szCs w:val="22"/>
        </w:rPr>
      </w:pPr>
      <w:r w:rsidRPr="00617882">
        <w:rPr>
          <w:rFonts w:ascii="Arial" w:hAnsi="Arial" w:cs="Arial"/>
          <w:b/>
          <w:bCs/>
          <w:sz w:val="22"/>
          <w:szCs w:val="22"/>
        </w:rPr>
        <w:t xml:space="preserve">Preso Atto </w:t>
      </w:r>
      <w:r w:rsidRPr="00617882">
        <w:rPr>
          <w:rFonts w:ascii="Arial" w:hAnsi="Arial" w:cs="Arial"/>
          <w:sz w:val="22"/>
          <w:szCs w:val="22"/>
        </w:rPr>
        <w:t>che nell’ambito provinciale il Comune di Mantova è il solo Comune avente popolazione superiore ai 40.000 abitanti e per tutti i restanti Comuni è la Provincia, come previsto per legge, ad effettuare i controlli necessari ad accertare l’effettivo stato di manutenzione e di esercizio dell’impianto termico;</w:t>
      </w:r>
    </w:p>
    <w:p w:rsidR="007F055C" w:rsidRPr="00617882" w:rsidRDefault="007F055C" w:rsidP="007F055C">
      <w:pPr>
        <w:autoSpaceDE w:val="0"/>
        <w:autoSpaceDN w:val="0"/>
        <w:jc w:val="both"/>
        <w:rPr>
          <w:rFonts w:ascii="Arial" w:hAnsi="Arial" w:cs="Arial"/>
          <w:sz w:val="22"/>
          <w:szCs w:val="22"/>
        </w:rPr>
      </w:pPr>
    </w:p>
    <w:p w:rsidR="007F055C" w:rsidRPr="00617882" w:rsidRDefault="007F055C" w:rsidP="007F055C">
      <w:pPr>
        <w:tabs>
          <w:tab w:val="left" w:pos="0"/>
        </w:tabs>
        <w:autoSpaceDE w:val="0"/>
        <w:autoSpaceDN w:val="0"/>
        <w:jc w:val="both"/>
        <w:rPr>
          <w:rFonts w:ascii="Arial" w:hAnsi="Arial" w:cs="Arial"/>
          <w:sz w:val="22"/>
          <w:szCs w:val="22"/>
        </w:rPr>
      </w:pPr>
      <w:r w:rsidRPr="00617882">
        <w:rPr>
          <w:rFonts w:ascii="Arial" w:hAnsi="Arial" w:cs="Arial"/>
          <w:b/>
          <w:bCs/>
          <w:sz w:val="22"/>
          <w:szCs w:val="22"/>
        </w:rPr>
        <w:t>Rilevato</w:t>
      </w:r>
      <w:r w:rsidRPr="00617882">
        <w:rPr>
          <w:rFonts w:ascii="Arial" w:hAnsi="Arial" w:cs="Arial"/>
          <w:sz w:val="22"/>
          <w:szCs w:val="22"/>
        </w:rPr>
        <w:t xml:space="preserve"> che, al fine di intraprendere sul territorio comunale iniziative finalizzate a garantire lo svolgimento delle funzioni attribuite dalla normativa in modo coordinato ed uniforme con la restante </w:t>
      </w:r>
      <w:r w:rsidRPr="00617882">
        <w:rPr>
          <w:rFonts w:ascii="Arial" w:hAnsi="Arial" w:cs="Arial"/>
          <w:sz w:val="22"/>
          <w:szCs w:val="22"/>
        </w:rPr>
        <w:lastRenderedPageBreak/>
        <w:t>parte del territorio provinciale, il Comune di Mantova ha affidato, con specifici accordi, a partire dal 2001 e sino al 2014, alla Provincia di Mantova l’attività relativa alla esecuzione dei controlli sugli impianti termici nel territorio comunale;</w:t>
      </w:r>
    </w:p>
    <w:p w:rsidR="007F055C" w:rsidRPr="00617882" w:rsidRDefault="007F055C" w:rsidP="007F055C">
      <w:pPr>
        <w:tabs>
          <w:tab w:val="left" w:pos="3375"/>
        </w:tabs>
        <w:autoSpaceDE w:val="0"/>
        <w:autoSpaceDN w:val="0"/>
        <w:jc w:val="both"/>
        <w:rPr>
          <w:rFonts w:ascii="Arial" w:hAnsi="Arial" w:cs="Arial"/>
          <w:b/>
          <w:bCs/>
          <w:sz w:val="22"/>
          <w:szCs w:val="22"/>
        </w:rPr>
      </w:pPr>
    </w:p>
    <w:p w:rsidR="007F055C" w:rsidRPr="00617882" w:rsidRDefault="007F055C" w:rsidP="007F055C">
      <w:pPr>
        <w:jc w:val="both"/>
        <w:rPr>
          <w:rFonts w:ascii="Arial" w:hAnsi="Arial" w:cs="Arial"/>
          <w:sz w:val="22"/>
          <w:szCs w:val="22"/>
        </w:rPr>
      </w:pPr>
      <w:r w:rsidRPr="00617882">
        <w:rPr>
          <w:rFonts w:ascii="Arial" w:hAnsi="Arial" w:cs="Arial"/>
          <w:b/>
          <w:sz w:val="22"/>
          <w:szCs w:val="22"/>
        </w:rPr>
        <w:t>Dato atto</w:t>
      </w:r>
      <w:r w:rsidRPr="00617882">
        <w:rPr>
          <w:rFonts w:ascii="Arial" w:hAnsi="Arial" w:cs="Arial"/>
          <w:sz w:val="22"/>
          <w:szCs w:val="22"/>
        </w:rPr>
        <w:t xml:space="preserve"> che in data 31/07/2014 è cessato l’Accordo tra la Provincia di Mantova e il Comune di Mantova per l’effettuazione dei controlli degli impianti termici degli edifici nel territorio comunale e il Comune ha richiesto a Regione Lombardia di separare la porzione di Catasto relativa agli impianti termici del Comune di Mantova da quella afferente alla Provincia di Mantova;</w:t>
      </w:r>
    </w:p>
    <w:p w:rsidR="007F055C" w:rsidRPr="00617882" w:rsidRDefault="007F055C" w:rsidP="007F055C">
      <w:pPr>
        <w:jc w:val="both"/>
        <w:rPr>
          <w:rFonts w:ascii="Arial" w:hAnsi="Arial" w:cs="Arial"/>
          <w:sz w:val="22"/>
          <w:szCs w:val="22"/>
        </w:rPr>
      </w:pPr>
    </w:p>
    <w:p w:rsidR="007F055C" w:rsidRPr="00617882" w:rsidRDefault="007F055C" w:rsidP="007F055C">
      <w:pPr>
        <w:jc w:val="both"/>
        <w:rPr>
          <w:rFonts w:ascii="Arial" w:hAnsi="Arial" w:cs="Arial"/>
          <w:sz w:val="22"/>
          <w:szCs w:val="22"/>
        </w:rPr>
      </w:pPr>
      <w:r w:rsidRPr="00617882">
        <w:rPr>
          <w:rFonts w:ascii="Arial" w:hAnsi="Arial" w:cs="Arial"/>
          <w:b/>
          <w:bCs/>
          <w:sz w:val="22"/>
          <w:szCs w:val="22"/>
        </w:rPr>
        <w:t>Considerato</w:t>
      </w:r>
      <w:r w:rsidRPr="00617882">
        <w:rPr>
          <w:rFonts w:ascii="Arial" w:hAnsi="Arial" w:cs="Arial"/>
          <w:sz w:val="22"/>
          <w:szCs w:val="22"/>
        </w:rPr>
        <w:t xml:space="preserve"> che :</w:t>
      </w:r>
    </w:p>
    <w:p w:rsidR="007F055C" w:rsidRPr="00617882" w:rsidRDefault="007F055C" w:rsidP="007F055C">
      <w:pPr>
        <w:numPr>
          <w:ilvl w:val="0"/>
          <w:numId w:val="5"/>
        </w:numPr>
        <w:ind w:left="426"/>
        <w:jc w:val="both"/>
        <w:rPr>
          <w:rFonts w:ascii="Arial" w:hAnsi="Arial" w:cs="Arial"/>
          <w:sz w:val="22"/>
          <w:szCs w:val="22"/>
        </w:rPr>
      </w:pPr>
      <w:r w:rsidRPr="00617882">
        <w:rPr>
          <w:rFonts w:ascii="Arial" w:hAnsi="Arial" w:cs="Arial"/>
          <w:sz w:val="22"/>
          <w:szCs w:val="22"/>
        </w:rPr>
        <w:t>per poter gestire adeguatamente l’attività di cui alla DGR X/3965 del 31/07/2015 sopra richiamata, il Comune di Mantova necessita di un supporto tecnico per quanto riguarda la bonifica degli impianti caricati sul portale CURIT, l’inserimento di nuovi impianti mediante portale web dedicato, lo storno degli importi dei bollini a seguito di errori di caricamento dei manutentori, l’assegnazione impianti del catasto su richiesta dei manutentori e la consulenza telefonica a utenti e operatori del settore (manutentori, installatori, amministratori di condominio, terzi responsabili…);</w:t>
      </w:r>
    </w:p>
    <w:p w:rsidR="007F055C" w:rsidRPr="00617882" w:rsidRDefault="007F055C" w:rsidP="007F055C">
      <w:pPr>
        <w:numPr>
          <w:ilvl w:val="0"/>
          <w:numId w:val="5"/>
        </w:numPr>
        <w:ind w:left="426"/>
        <w:jc w:val="both"/>
        <w:rPr>
          <w:rFonts w:ascii="Arial" w:hAnsi="Arial" w:cs="Arial"/>
          <w:sz w:val="22"/>
          <w:szCs w:val="22"/>
        </w:rPr>
      </w:pPr>
      <w:r w:rsidRPr="00617882">
        <w:rPr>
          <w:rFonts w:ascii="Arial" w:hAnsi="Arial" w:cs="Arial"/>
          <w:sz w:val="22"/>
          <w:szCs w:val="22"/>
        </w:rPr>
        <w:t>è necessario, quindi avvalersi di un soggetto esterno in grado di supportare il Comune di Mantova nello svolgimento di tutte le attività necessarie;</w:t>
      </w:r>
    </w:p>
    <w:p w:rsidR="007F055C" w:rsidRPr="00617882" w:rsidRDefault="007F055C" w:rsidP="007F055C">
      <w:pPr>
        <w:numPr>
          <w:ilvl w:val="0"/>
          <w:numId w:val="5"/>
        </w:numPr>
        <w:ind w:left="426"/>
        <w:jc w:val="both"/>
        <w:rPr>
          <w:rFonts w:ascii="Arial" w:hAnsi="Arial" w:cs="Arial"/>
          <w:b/>
          <w:bCs/>
          <w:sz w:val="22"/>
          <w:szCs w:val="22"/>
        </w:rPr>
      </w:pPr>
      <w:r w:rsidRPr="00617882">
        <w:rPr>
          <w:rFonts w:ascii="Arial" w:hAnsi="Arial" w:cs="Arial"/>
          <w:bCs/>
          <w:sz w:val="22"/>
          <w:szCs w:val="22"/>
        </w:rPr>
        <w:t xml:space="preserve">la ditta Lisp Engineering srl </w:t>
      </w:r>
      <w:r w:rsidRPr="00617882">
        <w:rPr>
          <w:rFonts w:ascii="Arial" w:hAnsi="Arial" w:cs="Arial"/>
          <w:sz w:val="22"/>
          <w:szCs w:val="22"/>
        </w:rPr>
        <w:t>con sede in Stradella (27049 PV), Via Martiri Partigiani 66, P.IVA 02245980186</w:t>
      </w:r>
      <w:r w:rsidRPr="00617882">
        <w:rPr>
          <w:rFonts w:ascii="Arial" w:hAnsi="Arial" w:cs="Arial"/>
          <w:sz w:val="22"/>
          <w:szCs w:val="22"/>
          <w:lang w:eastAsia="zh-TW"/>
        </w:rPr>
        <w:t xml:space="preserve"> C.F. 02245980186 ha maturato una significativa esperienza nel settore, oltre ad aver già positivamente collaborato in passato con la Provincia ed il Comune di Mantova</w:t>
      </w:r>
    </w:p>
    <w:p w:rsidR="007F055C" w:rsidRPr="00617882" w:rsidRDefault="007F055C" w:rsidP="007F055C">
      <w:pPr>
        <w:ind w:left="426"/>
        <w:jc w:val="both"/>
        <w:rPr>
          <w:rFonts w:ascii="Arial" w:hAnsi="Arial" w:cs="Arial"/>
          <w:b/>
          <w:bCs/>
          <w:sz w:val="22"/>
          <w:szCs w:val="22"/>
        </w:rPr>
      </w:pPr>
    </w:p>
    <w:p w:rsidR="007F055C" w:rsidRPr="00617882" w:rsidRDefault="007F055C" w:rsidP="007F055C">
      <w:pPr>
        <w:jc w:val="both"/>
        <w:rPr>
          <w:rFonts w:ascii="Arial" w:hAnsi="Arial" w:cs="Arial"/>
          <w:sz w:val="22"/>
          <w:szCs w:val="22"/>
        </w:rPr>
      </w:pPr>
      <w:r w:rsidRPr="00617882">
        <w:rPr>
          <w:rFonts w:ascii="Arial" w:hAnsi="Arial" w:cs="Arial"/>
          <w:b/>
          <w:sz w:val="22"/>
          <w:szCs w:val="22"/>
        </w:rPr>
        <w:t>Richiamato</w:t>
      </w:r>
      <w:r w:rsidRPr="00617882">
        <w:rPr>
          <w:rFonts w:ascii="Arial" w:hAnsi="Arial" w:cs="Arial"/>
          <w:bCs/>
          <w:sz w:val="22"/>
          <w:szCs w:val="22"/>
        </w:rPr>
        <w:t xml:space="preserve"> l</w:t>
      </w:r>
      <w:r w:rsidRPr="00617882">
        <w:rPr>
          <w:rFonts w:ascii="Arial" w:hAnsi="Arial" w:cs="Arial"/>
          <w:sz w:val="22"/>
          <w:szCs w:val="22"/>
        </w:rPr>
        <w:t xml:space="preserve">’art. 125 comma 11, ultimo capoverso del D. Lgs. 163/2006 e smi  il quale consente l’acquisizione di beni e servizi in economia tramite affidamento diretto, così come </w:t>
      </w:r>
      <w:r w:rsidRPr="00617882">
        <w:rPr>
          <w:rFonts w:ascii="Arial" w:hAnsi="Arial" w:cs="Arial"/>
          <w:bCs/>
          <w:sz w:val="22"/>
          <w:szCs w:val="22"/>
        </w:rPr>
        <w:t xml:space="preserve">l’ </w:t>
      </w:r>
      <w:r w:rsidRPr="00617882">
        <w:rPr>
          <w:rFonts w:ascii="Arial" w:hAnsi="Arial" w:cs="Arial"/>
          <w:sz w:val="22"/>
          <w:szCs w:val="22"/>
        </w:rPr>
        <w:t>art. 68 del regolamento per la disciplina dei contratti del Comune di Mantova, approvato con D.C.C. n. 23 del 11/04/2011;</w:t>
      </w:r>
    </w:p>
    <w:p w:rsidR="007F055C" w:rsidRPr="00617882" w:rsidRDefault="007F055C" w:rsidP="007F055C">
      <w:pPr>
        <w:jc w:val="both"/>
        <w:rPr>
          <w:rFonts w:ascii="Arial" w:hAnsi="Arial" w:cs="Arial"/>
          <w:sz w:val="22"/>
          <w:szCs w:val="22"/>
        </w:rPr>
      </w:pPr>
    </w:p>
    <w:p w:rsidR="007F055C" w:rsidRPr="00617882" w:rsidRDefault="007F055C" w:rsidP="007F055C">
      <w:pPr>
        <w:jc w:val="both"/>
        <w:rPr>
          <w:rFonts w:ascii="Arial" w:hAnsi="Arial" w:cs="Arial"/>
          <w:sz w:val="22"/>
          <w:szCs w:val="22"/>
        </w:rPr>
      </w:pPr>
      <w:r w:rsidRPr="00617882">
        <w:rPr>
          <w:rFonts w:ascii="Arial" w:hAnsi="Arial" w:cs="Arial"/>
          <w:b/>
          <w:bCs/>
          <w:sz w:val="22"/>
          <w:szCs w:val="22"/>
        </w:rPr>
        <w:t>Dato Atto</w:t>
      </w:r>
      <w:r w:rsidRPr="00617882">
        <w:rPr>
          <w:rFonts w:ascii="Arial" w:hAnsi="Arial" w:cs="Arial"/>
          <w:sz w:val="22"/>
          <w:szCs w:val="22"/>
        </w:rPr>
        <w:t xml:space="preserve"> che</w:t>
      </w:r>
    </w:p>
    <w:p w:rsidR="007F055C" w:rsidRPr="00617882" w:rsidRDefault="007F055C" w:rsidP="007F055C">
      <w:pPr>
        <w:numPr>
          <w:ilvl w:val="0"/>
          <w:numId w:val="6"/>
        </w:numPr>
        <w:ind w:left="426"/>
        <w:jc w:val="both"/>
        <w:rPr>
          <w:rFonts w:ascii="Arial" w:hAnsi="Arial" w:cs="Arial"/>
          <w:sz w:val="22"/>
          <w:szCs w:val="22"/>
        </w:rPr>
      </w:pPr>
      <w:r w:rsidRPr="00617882">
        <w:rPr>
          <w:rFonts w:ascii="Arial" w:hAnsi="Arial" w:cs="Arial"/>
          <w:sz w:val="22"/>
          <w:szCs w:val="22"/>
        </w:rPr>
        <w:t>con l’entrata in vigore delle leggi n. 94 del 06/07/2012 e n. 135 del 07/08/2012 sulla “Spending Review”, le Pubbliche Amministrazioni, per gli acquisti di beni e servizi di importo inferiore alla soglia di rilievo comunitario, sono tenuti a fare ricorso al Mepa (Mercato elettronico Pubblica Amministrazione) ovvero ad altri mercati elettronici istituiti ai sensi dell’art. 328 del D.P.R. 207/2010;</w:t>
      </w:r>
    </w:p>
    <w:p w:rsidR="007F055C" w:rsidRPr="00617882" w:rsidRDefault="007F055C" w:rsidP="007F055C">
      <w:pPr>
        <w:numPr>
          <w:ilvl w:val="0"/>
          <w:numId w:val="6"/>
        </w:numPr>
        <w:ind w:left="426"/>
        <w:jc w:val="both"/>
        <w:rPr>
          <w:rFonts w:ascii="Arial" w:hAnsi="Arial" w:cs="Arial"/>
          <w:sz w:val="22"/>
          <w:szCs w:val="22"/>
        </w:rPr>
      </w:pPr>
      <w:r w:rsidRPr="00617882">
        <w:rPr>
          <w:rFonts w:ascii="Arial" w:hAnsi="Arial" w:cs="Arial"/>
          <w:sz w:val="22"/>
          <w:szCs w:val="22"/>
        </w:rPr>
        <w:t>con parere n. 312 del 18 luglio 2013 la Sezione Lombardia della Corte dei Conti ha chiarito che Sintel, piattaforma per acquisti telematici, messa a disposizione da Arca /Regione Lombardia è uno strumento di pari rango, ergo alternativo, al Mepa e che le PA lombarde, specie in ambito sotto soglia, possono esperire la propria procedura su Sintel, ottemperando alla normativa vigente.</w:t>
      </w:r>
    </w:p>
    <w:p w:rsidR="007F055C" w:rsidRPr="00617882" w:rsidRDefault="007F055C" w:rsidP="007F055C">
      <w:pPr>
        <w:tabs>
          <w:tab w:val="left" w:pos="142"/>
        </w:tabs>
        <w:jc w:val="both"/>
        <w:rPr>
          <w:rFonts w:ascii="Arial" w:hAnsi="Arial" w:cs="Arial"/>
          <w:sz w:val="22"/>
          <w:szCs w:val="22"/>
        </w:rPr>
      </w:pPr>
    </w:p>
    <w:p w:rsidR="007F055C" w:rsidRPr="00617882" w:rsidRDefault="007F055C" w:rsidP="007F055C">
      <w:pPr>
        <w:tabs>
          <w:tab w:val="left" w:pos="0"/>
        </w:tabs>
        <w:jc w:val="both"/>
        <w:rPr>
          <w:rFonts w:ascii="Arial" w:hAnsi="Arial" w:cs="Arial"/>
          <w:sz w:val="22"/>
          <w:szCs w:val="22"/>
        </w:rPr>
      </w:pPr>
      <w:r w:rsidRPr="00617882">
        <w:rPr>
          <w:rFonts w:ascii="Arial" w:hAnsi="Arial" w:cs="Arial"/>
          <w:b/>
          <w:bCs/>
          <w:sz w:val="22"/>
          <w:szCs w:val="22"/>
        </w:rPr>
        <w:t>Richiamata</w:t>
      </w:r>
      <w:r w:rsidRPr="00617882">
        <w:rPr>
          <w:rFonts w:ascii="Arial" w:hAnsi="Arial" w:cs="Arial"/>
          <w:sz w:val="22"/>
          <w:szCs w:val="22"/>
        </w:rPr>
        <w:t xml:space="preserve"> la procedura di richiesta di offerta n. </w:t>
      </w:r>
      <w:r>
        <w:rPr>
          <w:rFonts w:ascii="Arial" w:hAnsi="Arial" w:cs="Arial"/>
          <w:color w:val="000000"/>
          <w:sz w:val="22"/>
          <w:szCs w:val="22"/>
        </w:rPr>
        <w:t>104550591</w:t>
      </w:r>
      <w:r w:rsidRPr="00617882">
        <w:rPr>
          <w:rFonts w:ascii="Arial" w:hAnsi="Arial" w:cs="Arial"/>
          <w:color w:val="000000"/>
          <w:sz w:val="22"/>
          <w:szCs w:val="22"/>
        </w:rPr>
        <w:t xml:space="preserve">, attivata sul portale SINTEL messo a disposizione da ARCA Regione Lombardia, </w:t>
      </w:r>
      <w:r w:rsidRPr="00617882">
        <w:rPr>
          <w:rFonts w:ascii="Arial" w:hAnsi="Arial" w:cs="Arial"/>
          <w:sz w:val="22"/>
          <w:szCs w:val="22"/>
        </w:rPr>
        <w:t xml:space="preserve">per l’affidamento diretto del </w:t>
      </w:r>
      <w:r w:rsidRPr="00617882">
        <w:rPr>
          <w:rFonts w:ascii="Arial" w:eastAsia="MS Mincho" w:hAnsi="Arial" w:cs="Arial"/>
          <w:sz w:val="22"/>
          <w:szCs w:val="22"/>
        </w:rPr>
        <w:t xml:space="preserve">servizio di supporto ed </w:t>
      </w:r>
      <w:r w:rsidRPr="00617882">
        <w:rPr>
          <w:rFonts w:ascii="Arial" w:hAnsi="Arial" w:cs="Arial"/>
          <w:sz w:val="22"/>
          <w:szCs w:val="22"/>
        </w:rPr>
        <w:t xml:space="preserve">assistenza tecnica per l’attività di gestione e di controllo degli impianti termici del Comune di Mantova per il periodo </w:t>
      </w:r>
      <w:r>
        <w:rPr>
          <w:rFonts w:ascii="Arial" w:hAnsi="Arial" w:cs="Arial"/>
          <w:sz w:val="22"/>
          <w:szCs w:val="22"/>
        </w:rPr>
        <w:t>01/01-31/12/2019</w:t>
      </w:r>
      <w:r w:rsidRPr="00617882">
        <w:rPr>
          <w:rFonts w:ascii="Arial" w:hAnsi="Arial" w:cs="Arial"/>
          <w:sz w:val="22"/>
          <w:szCs w:val="22"/>
        </w:rPr>
        <w:t>, ai sensi dell’art. 125 comma 11, ricorrendone nella fattispecie i presupposti di legge</w:t>
      </w:r>
    </w:p>
    <w:p w:rsidR="007F055C" w:rsidRPr="00617882" w:rsidRDefault="007F055C" w:rsidP="007F055C">
      <w:pPr>
        <w:jc w:val="both"/>
        <w:rPr>
          <w:rFonts w:ascii="Arial" w:hAnsi="Arial" w:cs="Arial"/>
          <w:b/>
          <w:sz w:val="22"/>
          <w:szCs w:val="22"/>
        </w:rPr>
      </w:pPr>
    </w:p>
    <w:p w:rsidR="007F055C" w:rsidRPr="00617882" w:rsidRDefault="007F055C" w:rsidP="007F055C">
      <w:pPr>
        <w:widowControl w:val="0"/>
        <w:jc w:val="both"/>
        <w:rPr>
          <w:rFonts w:ascii="Arial" w:hAnsi="Arial" w:cs="Arial"/>
          <w:sz w:val="22"/>
          <w:szCs w:val="22"/>
        </w:rPr>
      </w:pPr>
      <w:r w:rsidRPr="00617882">
        <w:rPr>
          <w:rFonts w:ascii="Arial" w:hAnsi="Arial" w:cs="Arial"/>
          <w:b/>
          <w:bCs/>
          <w:sz w:val="22"/>
          <w:szCs w:val="22"/>
        </w:rPr>
        <w:t>Vista</w:t>
      </w:r>
      <w:r w:rsidRPr="00617882">
        <w:rPr>
          <w:rFonts w:ascii="Arial" w:hAnsi="Arial" w:cs="Arial"/>
          <w:sz w:val="22"/>
          <w:szCs w:val="22"/>
        </w:rPr>
        <w:t xml:space="preserve"> la risultanza della richiamata procedura esperita in data </w:t>
      </w:r>
      <w:r>
        <w:rPr>
          <w:rFonts w:ascii="Arial" w:hAnsi="Arial" w:cs="Arial"/>
          <w:sz w:val="22"/>
          <w:szCs w:val="22"/>
        </w:rPr>
        <w:t>07/12/2018</w:t>
      </w:r>
      <w:r w:rsidRPr="00617882">
        <w:rPr>
          <w:rFonts w:ascii="Arial" w:hAnsi="Arial" w:cs="Arial"/>
          <w:sz w:val="22"/>
          <w:szCs w:val="22"/>
        </w:rPr>
        <w:t xml:space="preserve">, in cui </w:t>
      </w:r>
      <w:r w:rsidRPr="00617882">
        <w:rPr>
          <w:rFonts w:ascii="Arial" w:hAnsi="Arial" w:cs="Arial"/>
          <w:bCs/>
          <w:sz w:val="22"/>
          <w:szCs w:val="22"/>
        </w:rPr>
        <w:t xml:space="preserve">la ditta Lisp Engineering srl </w:t>
      </w:r>
      <w:r w:rsidRPr="00617882">
        <w:rPr>
          <w:rFonts w:ascii="Arial" w:hAnsi="Arial" w:cs="Arial"/>
          <w:sz w:val="22"/>
          <w:szCs w:val="22"/>
        </w:rPr>
        <w:t>con sede in Stradella (27049 PV), Via Martiri Partigiani 66, P.IVA 02245980186</w:t>
      </w:r>
      <w:r w:rsidRPr="00617882">
        <w:rPr>
          <w:rFonts w:ascii="Arial" w:hAnsi="Arial" w:cs="Arial"/>
          <w:sz w:val="22"/>
          <w:szCs w:val="22"/>
          <w:lang w:eastAsia="zh-TW"/>
        </w:rPr>
        <w:t xml:space="preserve"> C.F. 02245980186</w:t>
      </w:r>
      <w:r w:rsidRPr="00617882">
        <w:rPr>
          <w:rFonts w:ascii="Arial" w:hAnsi="Arial" w:cs="Arial"/>
          <w:sz w:val="22"/>
          <w:szCs w:val="22"/>
        </w:rPr>
        <w:t xml:space="preserve">, ha presentato offerta di € </w:t>
      </w:r>
      <w:r>
        <w:rPr>
          <w:rFonts w:ascii="Arial" w:hAnsi="Arial" w:cs="Arial"/>
          <w:sz w:val="22"/>
          <w:szCs w:val="22"/>
        </w:rPr>
        <w:t>9.700,00</w:t>
      </w:r>
      <w:r w:rsidRPr="00617882">
        <w:rPr>
          <w:rFonts w:ascii="Arial" w:hAnsi="Arial" w:cs="Arial"/>
          <w:sz w:val="22"/>
          <w:szCs w:val="22"/>
        </w:rPr>
        <w:t>= oltre iva;</w:t>
      </w:r>
    </w:p>
    <w:p w:rsidR="007F055C" w:rsidRPr="00617882" w:rsidRDefault="007F055C" w:rsidP="007F055C">
      <w:pPr>
        <w:widowControl w:val="0"/>
        <w:jc w:val="both"/>
        <w:rPr>
          <w:rFonts w:ascii="Arial" w:hAnsi="Arial" w:cs="Arial"/>
          <w:sz w:val="22"/>
          <w:szCs w:val="22"/>
        </w:rPr>
      </w:pPr>
    </w:p>
    <w:p w:rsidR="007F055C" w:rsidRDefault="007F055C" w:rsidP="007F055C">
      <w:pPr>
        <w:widowControl w:val="0"/>
        <w:jc w:val="both"/>
        <w:rPr>
          <w:rFonts w:ascii="Arial" w:hAnsi="Arial" w:cs="Arial"/>
          <w:sz w:val="22"/>
          <w:szCs w:val="22"/>
        </w:rPr>
      </w:pPr>
      <w:r w:rsidRPr="00617882">
        <w:rPr>
          <w:rFonts w:ascii="Arial" w:hAnsi="Arial" w:cs="Arial"/>
          <w:b/>
          <w:sz w:val="22"/>
          <w:szCs w:val="22"/>
        </w:rPr>
        <w:t>Dato atto</w:t>
      </w:r>
      <w:r w:rsidRPr="00617882">
        <w:rPr>
          <w:rFonts w:ascii="Arial" w:hAnsi="Arial" w:cs="Arial"/>
          <w:sz w:val="22"/>
          <w:szCs w:val="22"/>
        </w:rPr>
        <w:t xml:space="preserve"> che l’oggetto dell’affidamento è il servizio di supporto ed assistenza tecnica al settore Sportello Unico per le Imprese ed i Cittadini per l’attività di gestione della banca dati CURIT e di controllo degli impianti termici a valere per il periodo </w:t>
      </w:r>
      <w:r>
        <w:rPr>
          <w:rFonts w:ascii="Arial" w:hAnsi="Arial" w:cs="Arial"/>
          <w:sz w:val="22"/>
          <w:szCs w:val="22"/>
        </w:rPr>
        <w:t>01/01-31/12/2019</w:t>
      </w:r>
      <w:r w:rsidRPr="00617882">
        <w:rPr>
          <w:rFonts w:ascii="Arial" w:hAnsi="Arial" w:cs="Arial"/>
          <w:sz w:val="22"/>
          <w:szCs w:val="22"/>
        </w:rPr>
        <w:t xml:space="preserve">, (bonifica degli impianti caricati sul portale CURIT, </w:t>
      </w:r>
      <w:r>
        <w:rPr>
          <w:rFonts w:ascii="Arial" w:hAnsi="Arial" w:cs="Arial"/>
          <w:sz w:val="22"/>
          <w:szCs w:val="22"/>
        </w:rPr>
        <w:t>monitoraggio dell’</w:t>
      </w:r>
      <w:r w:rsidRPr="00617882">
        <w:rPr>
          <w:rFonts w:ascii="Arial" w:hAnsi="Arial" w:cs="Arial"/>
          <w:sz w:val="22"/>
          <w:szCs w:val="22"/>
        </w:rPr>
        <w:t xml:space="preserve">inserimento di nuovi impianti mediante portale web dedicato, </w:t>
      </w:r>
      <w:r>
        <w:rPr>
          <w:rFonts w:ascii="Arial" w:hAnsi="Arial" w:cs="Arial"/>
          <w:sz w:val="22"/>
          <w:szCs w:val="22"/>
        </w:rPr>
        <w:t xml:space="preserve">supporto e controllo delle attività ispettive, supporto ai manutentori per l’utilizzo del </w:t>
      </w:r>
      <w:r>
        <w:rPr>
          <w:rFonts w:ascii="Arial" w:hAnsi="Arial" w:cs="Arial"/>
          <w:sz w:val="22"/>
          <w:szCs w:val="22"/>
        </w:rPr>
        <w:lastRenderedPageBreak/>
        <w:t>portale, controllo e analisi delle DAM, controllo richieste manutentori, supporto ed anali dati del portale, fonitura all’Ente di apposito software per la gestione su dispositivi mobili delle attività ispettive</w:t>
      </w:r>
    </w:p>
    <w:p w:rsidR="007F055C" w:rsidRPr="00617882" w:rsidRDefault="007F055C" w:rsidP="007F055C">
      <w:pPr>
        <w:widowControl w:val="0"/>
        <w:jc w:val="both"/>
        <w:rPr>
          <w:rFonts w:ascii="Arial" w:hAnsi="Arial" w:cs="Arial"/>
          <w:b/>
          <w:bCs/>
          <w:sz w:val="22"/>
          <w:szCs w:val="22"/>
        </w:rPr>
      </w:pPr>
    </w:p>
    <w:p w:rsidR="007F055C" w:rsidRPr="00617882" w:rsidRDefault="007F055C" w:rsidP="007F055C">
      <w:pPr>
        <w:widowControl w:val="0"/>
        <w:jc w:val="both"/>
        <w:rPr>
          <w:rFonts w:ascii="Arial" w:hAnsi="Arial" w:cs="Arial"/>
          <w:sz w:val="22"/>
          <w:szCs w:val="22"/>
        </w:rPr>
      </w:pPr>
      <w:r w:rsidRPr="00617882">
        <w:rPr>
          <w:rFonts w:ascii="Arial" w:hAnsi="Arial" w:cs="Arial"/>
          <w:b/>
          <w:bCs/>
          <w:sz w:val="22"/>
          <w:szCs w:val="22"/>
        </w:rPr>
        <w:t>Verificata</w:t>
      </w:r>
      <w:r w:rsidRPr="00617882">
        <w:rPr>
          <w:rFonts w:ascii="Arial" w:hAnsi="Arial" w:cs="Arial"/>
          <w:sz w:val="22"/>
          <w:szCs w:val="22"/>
        </w:rPr>
        <w:t xml:space="preserve"> la regolarità complessiva del procedimento seguito, la congruità dell’offerta economica come previsto dal D.Lgs. 163/2006 (documentazione agli atti);</w:t>
      </w:r>
    </w:p>
    <w:p w:rsidR="007F055C" w:rsidRPr="00617882" w:rsidRDefault="007F055C" w:rsidP="007F055C">
      <w:pPr>
        <w:jc w:val="both"/>
        <w:rPr>
          <w:rFonts w:ascii="Arial" w:hAnsi="Arial" w:cs="Arial"/>
          <w:sz w:val="22"/>
          <w:szCs w:val="22"/>
        </w:rPr>
      </w:pPr>
    </w:p>
    <w:p w:rsidR="007F055C" w:rsidRPr="00617882" w:rsidRDefault="007F055C" w:rsidP="007F055C">
      <w:pPr>
        <w:pStyle w:val="Intestazione"/>
        <w:tabs>
          <w:tab w:val="left" w:pos="708"/>
        </w:tabs>
        <w:jc w:val="both"/>
        <w:rPr>
          <w:rFonts w:ascii="Arial" w:hAnsi="Arial" w:cs="Arial"/>
          <w:smallCaps/>
          <w:sz w:val="22"/>
          <w:szCs w:val="22"/>
        </w:rPr>
      </w:pPr>
      <w:r w:rsidRPr="00617882">
        <w:rPr>
          <w:rFonts w:ascii="Arial" w:hAnsi="Arial" w:cs="Arial"/>
          <w:b/>
          <w:sz w:val="22"/>
          <w:szCs w:val="22"/>
        </w:rPr>
        <w:t xml:space="preserve">Dato Atto </w:t>
      </w:r>
      <w:r w:rsidRPr="00617882">
        <w:rPr>
          <w:rFonts w:ascii="Arial" w:hAnsi="Arial" w:cs="Arial"/>
          <w:sz w:val="22"/>
          <w:szCs w:val="22"/>
        </w:rPr>
        <w:t xml:space="preserve">inoltre che è stato acquisito presso il sistema SIMOG dell’Autorità Nazionale Anticorruzione il Codice C.I.G  </w:t>
      </w:r>
      <w:r>
        <w:rPr>
          <w:rFonts w:ascii="Arial" w:hAnsi="Arial" w:cs="Arial"/>
          <w:bCs/>
          <w:sz w:val="22"/>
          <w:szCs w:val="22"/>
        </w:rPr>
        <w:t>Z172624FF9</w:t>
      </w:r>
      <w:r w:rsidRPr="00617882">
        <w:rPr>
          <w:rFonts w:ascii="Arial" w:hAnsi="Arial" w:cs="Arial"/>
          <w:b/>
          <w:bCs/>
          <w:sz w:val="22"/>
          <w:szCs w:val="22"/>
        </w:rPr>
        <w:t xml:space="preserve"> </w:t>
      </w:r>
      <w:r w:rsidRPr="00617882">
        <w:rPr>
          <w:rFonts w:ascii="Arial" w:hAnsi="Arial" w:cs="Arial"/>
          <w:sz w:val="22"/>
          <w:szCs w:val="22"/>
        </w:rPr>
        <w:t>ai fini della tracciabilità dei flussi finanziari;</w:t>
      </w:r>
      <w:r w:rsidRPr="00617882">
        <w:rPr>
          <w:rFonts w:ascii="Arial" w:hAnsi="Arial" w:cs="Arial"/>
          <w:smallCaps/>
          <w:sz w:val="22"/>
          <w:szCs w:val="22"/>
        </w:rPr>
        <w:t xml:space="preserve"> </w:t>
      </w:r>
    </w:p>
    <w:p w:rsidR="007F055C" w:rsidRPr="00617882" w:rsidRDefault="007F055C" w:rsidP="007F055C">
      <w:pPr>
        <w:jc w:val="both"/>
        <w:rPr>
          <w:rFonts w:ascii="Arial" w:hAnsi="Arial" w:cs="Arial"/>
          <w:sz w:val="22"/>
          <w:szCs w:val="22"/>
        </w:rPr>
      </w:pPr>
    </w:p>
    <w:p w:rsidR="007F055C" w:rsidRPr="00617882" w:rsidRDefault="007F055C" w:rsidP="007F055C">
      <w:pPr>
        <w:jc w:val="both"/>
        <w:rPr>
          <w:rFonts w:ascii="Arial" w:hAnsi="Arial" w:cs="Arial"/>
          <w:sz w:val="22"/>
          <w:szCs w:val="22"/>
        </w:rPr>
      </w:pPr>
      <w:r w:rsidRPr="00617882">
        <w:rPr>
          <w:rFonts w:ascii="Arial" w:hAnsi="Arial" w:cs="Arial"/>
          <w:b/>
          <w:bCs/>
          <w:sz w:val="22"/>
          <w:szCs w:val="22"/>
        </w:rPr>
        <w:t>Visti</w:t>
      </w:r>
      <w:r w:rsidRPr="00617882">
        <w:rPr>
          <w:rFonts w:ascii="Arial" w:hAnsi="Arial" w:cs="Arial"/>
          <w:sz w:val="22"/>
          <w:szCs w:val="22"/>
        </w:rPr>
        <w:t>:</w:t>
      </w:r>
    </w:p>
    <w:p w:rsidR="007F055C" w:rsidRPr="00617882" w:rsidRDefault="007F055C" w:rsidP="007F055C">
      <w:pPr>
        <w:numPr>
          <w:ilvl w:val="0"/>
          <w:numId w:val="4"/>
        </w:numPr>
        <w:jc w:val="both"/>
        <w:rPr>
          <w:rFonts w:ascii="Arial" w:hAnsi="Arial" w:cs="Arial"/>
          <w:sz w:val="22"/>
          <w:szCs w:val="22"/>
        </w:rPr>
      </w:pPr>
      <w:r w:rsidRPr="00617882">
        <w:rPr>
          <w:rFonts w:ascii="Arial" w:hAnsi="Arial" w:cs="Arial"/>
          <w:sz w:val="22"/>
          <w:szCs w:val="22"/>
        </w:rPr>
        <w:t>il D.Lgs. 267/2000, recante il Testo Unico delle Leggi sull’ordinamento degli enti locali;</w:t>
      </w:r>
    </w:p>
    <w:p w:rsidR="007F055C" w:rsidRPr="00617882" w:rsidRDefault="007F055C" w:rsidP="007F055C">
      <w:pPr>
        <w:numPr>
          <w:ilvl w:val="0"/>
          <w:numId w:val="4"/>
        </w:numPr>
        <w:jc w:val="both"/>
        <w:rPr>
          <w:rFonts w:ascii="Arial" w:hAnsi="Arial" w:cs="Arial"/>
          <w:sz w:val="22"/>
          <w:szCs w:val="22"/>
        </w:rPr>
      </w:pPr>
      <w:r w:rsidRPr="00617882">
        <w:rPr>
          <w:rFonts w:ascii="Arial" w:hAnsi="Arial" w:cs="Arial"/>
          <w:sz w:val="22"/>
          <w:szCs w:val="22"/>
        </w:rPr>
        <w:t>il D.Lgs. 163/2006 - Codice dei contratti pubblici di lavori, servizi e forniture – e s.m.i.;</w:t>
      </w:r>
    </w:p>
    <w:p w:rsidR="007F055C" w:rsidRPr="00617882" w:rsidRDefault="007F055C" w:rsidP="007F055C">
      <w:pPr>
        <w:numPr>
          <w:ilvl w:val="0"/>
          <w:numId w:val="4"/>
        </w:numPr>
        <w:jc w:val="both"/>
        <w:rPr>
          <w:rFonts w:ascii="Arial" w:hAnsi="Arial" w:cs="Arial"/>
          <w:sz w:val="22"/>
          <w:szCs w:val="22"/>
        </w:rPr>
      </w:pPr>
      <w:r w:rsidRPr="00617882">
        <w:rPr>
          <w:rFonts w:ascii="Arial" w:hAnsi="Arial" w:cs="Arial"/>
          <w:sz w:val="22"/>
          <w:szCs w:val="22"/>
        </w:rPr>
        <w:t>il D.Lgs. 207/2010 – Regolamento attuativo del Codice dei contratti pubblici;</w:t>
      </w:r>
    </w:p>
    <w:p w:rsidR="007F055C" w:rsidRPr="00617882" w:rsidRDefault="007F055C" w:rsidP="007F055C">
      <w:pPr>
        <w:numPr>
          <w:ilvl w:val="0"/>
          <w:numId w:val="4"/>
        </w:numPr>
        <w:jc w:val="both"/>
        <w:rPr>
          <w:rFonts w:ascii="Arial" w:hAnsi="Arial" w:cs="Arial"/>
          <w:sz w:val="22"/>
          <w:szCs w:val="22"/>
        </w:rPr>
      </w:pPr>
      <w:r w:rsidRPr="00617882">
        <w:rPr>
          <w:rFonts w:ascii="Arial" w:hAnsi="Arial" w:cs="Arial"/>
          <w:sz w:val="22"/>
          <w:szCs w:val="22"/>
        </w:rPr>
        <w:t>lo Statuto del Comune e D.G.C. n. 23 del 11/04/2011 “Regolamento per la disciplina dei contratti del Comune”.</w:t>
      </w:r>
    </w:p>
    <w:p w:rsidR="007F055C" w:rsidRDefault="007F055C" w:rsidP="007F055C">
      <w:pPr>
        <w:ind w:left="720"/>
        <w:jc w:val="both"/>
        <w:rPr>
          <w:rFonts w:ascii="Arial" w:hAnsi="Arial" w:cs="Arial"/>
          <w:sz w:val="22"/>
          <w:szCs w:val="22"/>
        </w:rPr>
      </w:pPr>
    </w:p>
    <w:p w:rsidR="007F055C" w:rsidRDefault="007F055C" w:rsidP="007F055C">
      <w:pPr>
        <w:jc w:val="center"/>
        <w:rPr>
          <w:rFonts w:ascii="Arial" w:hAnsi="Arial" w:cs="Arial"/>
          <w:b/>
          <w:bCs/>
          <w:sz w:val="22"/>
          <w:szCs w:val="22"/>
        </w:rPr>
      </w:pPr>
      <w:r>
        <w:rPr>
          <w:rFonts w:ascii="Arial" w:hAnsi="Arial" w:cs="Arial"/>
          <w:b/>
          <w:bCs/>
          <w:sz w:val="22"/>
          <w:szCs w:val="22"/>
        </w:rPr>
        <w:t>DETERMINA</w:t>
      </w:r>
    </w:p>
    <w:p w:rsidR="007F055C" w:rsidRDefault="007F055C" w:rsidP="007F055C">
      <w:pPr>
        <w:tabs>
          <w:tab w:val="num" w:pos="1004"/>
        </w:tabs>
        <w:jc w:val="both"/>
        <w:rPr>
          <w:rFonts w:ascii="Arial" w:eastAsia="MS Mincho" w:hAnsi="Arial" w:cs="Arial"/>
          <w:b/>
          <w:sz w:val="22"/>
          <w:szCs w:val="22"/>
        </w:rPr>
      </w:pPr>
    </w:p>
    <w:p w:rsidR="007F055C" w:rsidRPr="00617882" w:rsidRDefault="007F055C" w:rsidP="007F055C">
      <w:pPr>
        <w:jc w:val="both"/>
        <w:rPr>
          <w:rFonts w:ascii="Arial" w:hAnsi="Arial" w:cs="Arial"/>
          <w:sz w:val="22"/>
          <w:szCs w:val="22"/>
        </w:rPr>
      </w:pPr>
      <w:r w:rsidRPr="00617882">
        <w:rPr>
          <w:rFonts w:ascii="Arial" w:hAnsi="Arial" w:cs="Arial"/>
          <w:b/>
          <w:bCs/>
          <w:sz w:val="22"/>
          <w:szCs w:val="22"/>
        </w:rPr>
        <w:t xml:space="preserve">PRENDERE </w:t>
      </w:r>
      <w:r w:rsidRPr="00617882">
        <w:rPr>
          <w:rFonts w:ascii="Arial" w:hAnsi="Arial" w:cs="Arial"/>
          <w:b/>
          <w:sz w:val="22"/>
          <w:szCs w:val="22"/>
        </w:rPr>
        <w:t>ATTO</w:t>
      </w:r>
      <w:r w:rsidRPr="00617882">
        <w:rPr>
          <w:rFonts w:ascii="Arial" w:hAnsi="Arial" w:cs="Arial"/>
          <w:sz w:val="22"/>
          <w:szCs w:val="22"/>
        </w:rPr>
        <w:t xml:space="preserve"> della risultanza della RdO esperita sul mercato elettronico SINTEL, ai sensi dell’art. 125 comma 11 del D.Lgs 163/2006.</w:t>
      </w:r>
    </w:p>
    <w:p w:rsidR="007F055C" w:rsidRPr="00617882" w:rsidRDefault="007F055C" w:rsidP="007F055C">
      <w:pPr>
        <w:pStyle w:val="Corpo"/>
        <w:tabs>
          <w:tab w:val="left" w:pos="708"/>
        </w:tabs>
        <w:spacing w:before="0"/>
        <w:rPr>
          <w:rFonts w:ascii="Arial" w:hAnsi="Arial" w:cs="Arial"/>
          <w:b/>
          <w:bCs/>
          <w:sz w:val="22"/>
          <w:szCs w:val="22"/>
        </w:rPr>
      </w:pPr>
    </w:p>
    <w:p w:rsidR="007F055C" w:rsidRPr="00617882" w:rsidRDefault="007F055C" w:rsidP="007F055C">
      <w:pPr>
        <w:widowControl w:val="0"/>
        <w:jc w:val="both"/>
        <w:rPr>
          <w:rFonts w:ascii="Arial" w:hAnsi="Arial" w:cs="Arial"/>
          <w:sz w:val="22"/>
          <w:szCs w:val="22"/>
        </w:rPr>
      </w:pPr>
      <w:r w:rsidRPr="00617882">
        <w:rPr>
          <w:rFonts w:ascii="Arial" w:hAnsi="Arial" w:cs="Arial"/>
          <w:b/>
          <w:bCs/>
          <w:sz w:val="22"/>
          <w:szCs w:val="22"/>
        </w:rPr>
        <w:t>AGGIUDICARE</w:t>
      </w:r>
      <w:r w:rsidRPr="00617882">
        <w:rPr>
          <w:rFonts w:ascii="Arial" w:hAnsi="Arial" w:cs="Arial"/>
          <w:sz w:val="22"/>
          <w:szCs w:val="22"/>
        </w:rPr>
        <w:t xml:space="preserve"> in via definitiva </w:t>
      </w:r>
      <w:r w:rsidRPr="00617882">
        <w:rPr>
          <w:rFonts w:ascii="Arial" w:eastAsia="MS Mincho" w:hAnsi="Arial" w:cs="Arial"/>
          <w:sz w:val="22"/>
          <w:szCs w:val="22"/>
        </w:rPr>
        <w:t xml:space="preserve">il servizio di supporto ed </w:t>
      </w:r>
      <w:r w:rsidRPr="00617882">
        <w:rPr>
          <w:rFonts w:ascii="Arial" w:hAnsi="Arial" w:cs="Arial"/>
          <w:sz w:val="22"/>
          <w:szCs w:val="22"/>
        </w:rPr>
        <w:t xml:space="preserve">assistenza tecnica per l’attività di gestione e di controllo degli impianti termici del Comune di Mantova, di cui DGR X/3965 del 31/07/2015, </w:t>
      </w:r>
      <w:r w:rsidRPr="00617882">
        <w:rPr>
          <w:rFonts w:ascii="Arial" w:hAnsi="Arial" w:cs="Arial"/>
          <w:bCs/>
          <w:sz w:val="22"/>
          <w:szCs w:val="22"/>
        </w:rPr>
        <w:t xml:space="preserve">alla ditta Lisp Engineering srl </w:t>
      </w:r>
      <w:r w:rsidRPr="00617882">
        <w:rPr>
          <w:rFonts w:ascii="Arial" w:hAnsi="Arial" w:cs="Arial"/>
          <w:sz w:val="22"/>
          <w:szCs w:val="22"/>
        </w:rPr>
        <w:t>con sede in Stradella (27049 PV), Via Martiri Partigiani 66, P.IVA 02245980186</w:t>
      </w:r>
      <w:r w:rsidRPr="00617882">
        <w:rPr>
          <w:rFonts w:ascii="Arial" w:hAnsi="Arial" w:cs="Arial"/>
          <w:sz w:val="22"/>
          <w:szCs w:val="22"/>
          <w:lang w:eastAsia="zh-TW"/>
        </w:rPr>
        <w:t xml:space="preserve"> C.F.: 02245980186</w:t>
      </w:r>
      <w:r w:rsidRPr="00617882">
        <w:rPr>
          <w:rFonts w:ascii="Arial" w:hAnsi="Arial" w:cs="Arial"/>
          <w:sz w:val="22"/>
          <w:szCs w:val="22"/>
        </w:rPr>
        <w:t xml:space="preserve">, per la somma complessiva di </w:t>
      </w:r>
      <w:r w:rsidRPr="00617882">
        <w:rPr>
          <w:rFonts w:ascii="Arial" w:hAnsi="Arial" w:cs="Arial"/>
          <w:b/>
          <w:sz w:val="22"/>
          <w:szCs w:val="22"/>
        </w:rPr>
        <w:t xml:space="preserve">€ </w:t>
      </w:r>
      <w:r>
        <w:rPr>
          <w:rFonts w:ascii="Arial" w:hAnsi="Arial" w:cs="Arial"/>
          <w:b/>
          <w:sz w:val="22"/>
          <w:szCs w:val="22"/>
        </w:rPr>
        <w:t>12.200,00</w:t>
      </w:r>
      <w:r w:rsidRPr="00617882">
        <w:rPr>
          <w:rFonts w:ascii="Arial" w:hAnsi="Arial" w:cs="Arial"/>
          <w:sz w:val="22"/>
          <w:szCs w:val="22"/>
        </w:rPr>
        <w:t>= comprensiva di iva;</w:t>
      </w:r>
    </w:p>
    <w:p w:rsidR="007F055C" w:rsidRPr="00617882" w:rsidRDefault="007F055C" w:rsidP="007F055C">
      <w:pPr>
        <w:jc w:val="both"/>
        <w:rPr>
          <w:rFonts w:ascii="Arial" w:hAnsi="Arial" w:cs="Arial"/>
          <w:b/>
          <w:bCs/>
          <w:sz w:val="22"/>
          <w:szCs w:val="22"/>
          <w:u w:val="single"/>
        </w:rPr>
      </w:pPr>
    </w:p>
    <w:p w:rsidR="007F055C" w:rsidRPr="00617882" w:rsidRDefault="007F055C" w:rsidP="007F055C">
      <w:pPr>
        <w:jc w:val="both"/>
        <w:rPr>
          <w:rFonts w:ascii="Arial" w:hAnsi="Arial" w:cs="Arial"/>
          <w:sz w:val="22"/>
          <w:szCs w:val="22"/>
        </w:rPr>
      </w:pPr>
      <w:r w:rsidRPr="00617882">
        <w:rPr>
          <w:rFonts w:ascii="Arial" w:hAnsi="Arial" w:cs="Arial"/>
          <w:b/>
          <w:bCs/>
          <w:sz w:val="22"/>
          <w:szCs w:val="22"/>
        </w:rPr>
        <w:t>IMPEGNARE</w:t>
      </w:r>
      <w:r w:rsidRPr="00617882">
        <w:rPr>
          <w:rFonts w:ascii="Arial" w:hAnsi="Arial" w:cs="Arial"/>
          <w:sz w:val="22"/>
          <w:szCs w:val="22"/>
        </w:rPr>
        <w:t xml:space="preserve"> la spesa complessiva di </w:t>
      </w:r>
      <w:r w:rsidRPr="00617882">
        <w:rPr>
          <w:rFonts w:ascii="Arial" w:hAnsi="Arial" w:cs="Arial"/>
          <w:b/>
          <w:sz w:val="22"/>
          <w:szCs w:val="22"/>
        </w:rPr>
        <w:t xml:space="preserve">€ </w:t>
      </w:r>
      <w:r>
        <w:rPr>
          <w:rFonts w:ascii="Arial" w:hAnsi="Arial" w:cs="Arial"/>
          <w:b/>
          <w:bCs/>
          <w:sz w:val="22"/>
          <w:szCs w:val="22"/>
        </w:rPr>
        <w:t>11.834</w:t>
      </w:r>
      <w:r w:rsidRPr="00617882">
        <w:rPr>
          <w:rFonts w:ascii="Arial" w:hAnsi="Arial" w:cs="Arial"/>
          <w:b/>
          <w:bCs/>
          <w:sz w:val="22"/>
          <w:szCs w:val="22"/>
        </w:rPr>
        <w:t>,00=</w:t>
      </w:r>
      <w:r w:rsidRPr="00617882">
        <w:rPr>
          <w:rFonts w:ascii="Arial" w:hAnsi="Arial" w:cs="Arial"/>
          <w:sz w:val="22"/>
          <w:szCs w:val="22"/>
        </w:rPr>
        <w:t xml:space="preserve"> a favore de</w:t>
      </w:r>
      <w:r w:rsidRPr="00617882">
        <w:rPr>
          <w:rFonts w:ascii="Arial" w:hAnsi="Arial" w:cs="Arial"/>
          <w:bCs/>
          <w:sz w:val="22"/>
          <w:szCs w:val="22"/>
        </w:rPr>
        <w:t>lla ditta Lisp Engineering srl</w:t>
      </w:r>
      <w:r w:rsidRPr="00617882">
        <w:rPr>
          <w:rFonts w:ascii="Arial" w:hAnsi="Arial" w:cs="Arial"/>
          <w:sz w:val="22"/>
          <w:szCs w:val="22"/>
        </w:rPr>
        <w:t>, con sede in Stradella (27049 PV), Via Martiri Partig</w:t>
      </w:r>
      <w:r>
        <w:rPr>
          <w:rFonts w:ascii="Arial" w:hAnsi="Arial" w:cs="Arial"/>
          <w:sz w:val="22"/>
          <w:szCs w:val="22"/>
        </w:rPr>
        <w:t>iani 66, P.IVA 02245980186</w:t>
      </w:r>
      <w:r w:rsidRPr="00617882">
        <w:rPr>
          <w:rFonts w:ascii="Arial" w:hAnsi="Arial" w:cs="Arial"/>
          <w:bCs/>
          <w:sz w:val="22"/>
          <w:szCs w:val="22"/>
        </w:rPr>
        <w:t xml:space="preserve">, </w:t>
      </w:r>
      <w:r w:rsidRPr="00617882">
        <w:rPr>
          <w:rFonts w:ascii="Arial" w:hAnsi="Arial" w:cs="Arial"/>
          <w:sz w:val="22"/>
          <w:szCs w:val="22"/>
        </w:rPr>
        <w:t xml:space="preserve">per il servizio di </w:t>
      </w:r>
      <w:r w:rsidRPr="00617882">
        <w:rPr>
          <w:rFonts w:ascii="Arial" w:eastAsia="MS Mincho" w:hAnsi="Arial" w:cs="Arial"/>
          <w:sz w:val="22"/>
          <w:szCs w:val="22"/>
        </w:rPr>
        <w:t xml:space="preserve">supporto ed </w:t>
      </w:r>
      <w:r w:rsidRPr="00617882">
        <w:rPr>
          <w:rFonts w:ascii="Arial" w:hAnsi="Arial" w:cs="Arial"/>
          <w:sz w:val="22"/>
          <w:szCs w:val="22"/>
        </w:rPr>
        <w:t>assistenza tecnica per l’attività di gestione e di controllo degli impianti termici del Comune di Mantova, di cui DGR X/3965 del 31/07/2015, da imputare come di seguito specificato:</w:t>
      </w:r>
    </w:p>
    <w:p w:rsidR="004F2C69" w:rsidRPr="00DA5B8A" w:rsidRDefault="004F2C69">
      <w:pPr>
        <w:jc w:val="both"/>
        <w:rPr>
          <w:rFonts w:ascii="Arial" w:hAnsi="Arial" w:cs="Arial"/>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8"/>
      </w:tblGrid>
      <w:tr w:rsidR="004F2C69" w:rsidRPr="00DA5B8A">
        <w:tc>
          <w:tcPr>
            <w:tcW w:w="9778" w:type="dxa"/>
          </w:tcPr>
          <w:p w:rsidR="004F2C69" w:rsidRPr="00DA5B8A" w:rsidRDefault="004F2C69">
            <w:pPr>
              <w:jc w:val="both"/>
              <w:rPr>
                <w:rFonts w:ascii="Arial" w:hAnsi="Arial" w:cs="Arial"/>
                <w:sz w:val="20"/>
                <w:szCs w:val="20"/>
              </w:rPr>
            </w:pPr>
            <w:r w:rsidRPr="00DA5B8A">
              <w:rPr>
                <w:rFonts w:ascii="Arial" w:hAnsi="Arial" w:cs="Arial"/>
                <w:sz w:val="20"/>
                <w:szCs w:val="20"/>
              </w:rPr>
              <w:t xml:space="preserve">Tipo = S Anno Capitolo: 2019 Numero Capitolo: 103149 Art.: 154 </w:t>
            </w:r>
          </w:p>
          <w:p w:rsidR="004F2C69" w:rsidRPr="00DA5B8A" w:rsidRDefault="004F2C69">
            <w:pPr>
              <w:jc w:val="both"/>
              <w:rPr>
                <w:rFonts w:ascii="Arial" w:hAnsi="Arial" w:cs="Arial"/>
                <w:sz w:val="20"/>
                <w:szCs w:val="20"/>
              </w:rPr>
            </w:pPr>
            <w:r w:rsidRPr="00DA5B8A">
              <w:rPr>
                <w:rFonts w:ascii="Arial" w:hAnsi="Arial" w:cs="Arial"/>
                <w:sz w:val="20"/>
                <w:szCs w:val="20"/>
              </w:rPr>
              <w:t xml:space="preserve">Descrizione Capitolo/Art.: </w:t>
            </w:r>
          </w:p>
          <w:p w:rsidR="004F2C69" w:rsidRPr="00DA5B8A" w:rsidRDefault="004F2C69">
            <w:pPr>
              <w:jc w:val="both"/>
              <w:rPr>
                <w:rFonts w:ascii="Arial" w:hAnsi="Arial" w:cs="Arial"/>
                <w:sz w:val="20"/>
                <w:szCs w:val="20"/>
              </w:rPr>
            </w:pPr>
            <w:r w:rsidRPr="00DA5B8A">
              <w:rPr>
                <w:rFonts w:ascii="Arial" w:hAnsi="Arial" w:cs="Arial"/>
                <w:sz w:val="20"/>
                <w:szCs w:val="20"/>
              </w:rPr>
              <w:t>Intervento/Risorsa</w:t>
            </w:r>
            <w:r w:rsidR="00012EAF">
              <w:rPr>
                <w:rFonts w:ascii="Arial" w:hAnsi="Arial" w:cs="Arial"/>
                <w:sz w:val="20"/>
                <w:szCs w:val="20"/>
              </w:rPr>
              <w:t>/Conto Finanziario</w:t>
            </w:r>
            <w:r w:rsidRPr="00DA5B8A">
              <w:rPr>
                <w:rFonts w:ascii="Arial" w:hAnsi="Arial" w:cs="Arial"/>
                <w:sz w:val="20"/>
                <w:szCs w:val="20"/>
              </w:rPr>
              <w:t xml:space="preserve">: U.1.03.02.99.999 Codice Gestionale SIOPE : </w:t>
            </w:r>
          </w:p>
          <w:p w:rsidR="004F2C69" w:rsidRPr="00194BF9" w:rsidRDefault="004F2C69">
            <w:pPr>
              <w:jc w:val="both"/>
              <w:rPr>
                <w:rFonts w:ascii="Arial" w:hAnsi="Arial" w:cs="Arial"/>
                <w:sz w:val="20"/>
                <w:szCs w:val="20"/>
                <w:lang w:val="en-US"/>
              </w:rPr>
            </w:pPr>
            <w:r w:rsidRPr="00194BF9">
              <w:rPr>
                <w:rFonts w:ascii="Arial" w:hAnsi="Arial" w:cs="Arial"/>
                <w:sz w:val="20"/>
                <w:szCs w:val="20"/>
                <w:lang w:val="en-US"/>
              </w:rPr>
              <w:t>CDR: P084 CDG: P084</w:t>
            </w:r>
          </w:p>
          <w:p w:rsidR="009F51E7" w:rsidRPr="00194BF9" w:rsidRDefault="009F51E7">
            <w:pPr>
              <w:jc w:val="both"/>
              <w:rPr>
                <w:rFonts w:ascii="Arial" w:hAnsi="Arial" w:cs="Arial"/>
                <w:sz w:val="20"/>
                <w:szCs w:val="20"/>
                <w:lang w:val="en-US"/>
              </w:rPr>
            </w:pPr>
            <w:r w:rsidRPr="00194BF9">
              <w:rPr>
                <w:rFonts w:ascii="Arial" w:hAnsi="Arial" w:cs="Arial"/>
                <w:sz w:val="20"/>
                <w:szCs w:val="20"/>
                <w:lang w:val="en-US"/>
              </w:rPr>
              <w:t xml:space="preserve">CIG=  CUP= </w:t>
            </w:r>
          </w:p>
          <w:p w:rsidR="004F2C69" w:rsidRPr="00DA5B8A" w:rsidRDefault="004F2C69">
            <w:pPr>
              <w:jc w:val="both"/>
              <w:rPr>
                <w:rFonts w:ascii="Arial" w:hAnsi="Arial" w:cs="Arial"/>
                <w:sz w:val="20"/>
                <w:szCs w:val="20"/>
              </w:rPr>
            </w:pPr>
            <w:r w:rsidRPr="00DA5B8A">
              <w:rPr>
                <w:rFonts w:ascii="Arial" w:hAnsi="Arial" w:cs="Arial"/>
                <w:sz w:val="20"/>
                <w:szCs w:val="20"/>
              </w:rPr>
              <w:t>Importo: 11834,00 +</w:t>
            </w:r>
          </w:p>
          <w:p w:rsidR="004F2C69" w:rsidRPr="00DA5B8A" w:rsidRDefault="004F2C69">
            <w:pPr>
              <w:jc w:val="both"/>
              <w:rPr>
                <w:rFonts w:ascii="Arial" w:hAnsi="Arial" w:cs="Arial"/>
                <w:sz w:val="20"/>
                <w:szCs w:val="20"/>
              </w:rPr>
            </w:pPr>
            <w:r w:rsidRPr="00DA5B8A">
              <w:rPr>
                <w:rFonts w:ascii="Arial" w:hAnsi="Arial" w:cs="Arial"/>
                <w:sz w:val="20"/>
                <w:szCs w:val="20"/>
              </w:rPr>
              <w:t xml:space="preserve">Note/Fornitore:  </w:t>
            </w:r>
          </w:p>
          <w:p w:rsidR="004F2C69" w:rsidRPr="00DA5B8A" w:rsidRDefault="004F2C69">
            <w:pPr>
              <w:jc w:val="both"/>
              <w:rPr>
                <w:rFonts w:ascii="Arial" w:hAnsi="Arial" w:cs="Arial"/>
                <w:sz w:val="20"/>
                <w:szCs w:val="20"/>
              </w:rPr>
            </w:pPr>
            <w:r w:rsidRPr="00DA5B8A">
              <w:rPr>
                <w:rFonts w:ascii="Arial" w:hAnsi="Arial" w:cs="Arial"/>
                <w:sz w:val="20"/>
                <w:szCs w:val="20"/>
              </w:rPr>
              <w:t xml:space="preserve">Prenotazione – Anno:   Numero:  </w:t>
            </w:r>
          </w:p>
          <w:p w:rsidR="004F2C69" w:rsidRPr="00DA5B8A" w:rsidRDefault="004F2C69">
            <w:pPr>
              <w:jc w:val="both"/>
              <w:rPr>
                <w:rFonts w:ascii="Arial" w:hAnsi="Arial" w:cs="Arial"/>
                <w:sz w:val="20"/>
                <w:szCs w:val="20"/>
              </w:rPr>
            </w:pPr>
            <w:r w:rsidRPr="00DA5B8A">
              <w:rPr>
                <w:rFonts w:ascii="Arial" w:hAnsi="Arial" w:cs="Arial"/>
                <w:sz w:val="20"/>
                <w:szCs w:val="20"/>
              </w:rPr>
              <w:t xml:space="preserve">Impegno – Anno:   Numero:   Sub:  </w:t>
            </w:r>
          </w:p>
          <w:p w:rsidR="004F2C69" w:rsidRPr="00DA5B8A" w:rsidRDefault="004F2C69">
            <w:pPr>
              <w:jc w:val="both"/>
              <w:rPr>
                <w:rFonts w:ascii="Arial" w:hAnsi="Arial" w:cs="Arial"/>
                <w:sz w:val="20"/>
                <w:szCs w:val="20"/>
              </w:rPr>
            </w:pPr>
            <w:r w:rsidRPr="00DA5B8A">
              <w:rPr>
                <w:rFonts w:ascii="Arial" w:hAnsi="Arial" w:cs="Arial"/>
                <w:sz w:val="20"/>
                <w:szCs w:val="20"/>
              </w:rPr>
              <w:t xml:space="preserve">Accertamento – Anno:   Numero:   Sub:   </w:t>
            </w:r>
          </w:p>
        </w:tc>
      </w:tr>
    </w:tbl>
    <w:p w:rsidR="004F2C69" w:rsidRDefault="004F2C69">
      <w:pPr>
        <w:jc w:val="both"/>
        <w:rPr>
          <w:rFonts w:ascii="Arial" w:hAnsi="Arial" w:cs="Arial"/>
          <w:b/>
          <w:bCs/>
          <w:sz w:val="20"/>
          <w:szCs w:val="20"/>
        </w:rPr>
      </w:pPr>
    </w:p>
    <w:p w:rsidR="007F055C" w:rsidRDefault="007F055C" w:rsidP="007F055C">
      <w:pPr>
        <w:widowControl w:val="0"/>
        <w:jc w:val="both"/>
        <w:rPr>
          <w:rFonts w:ascii="Arial" w:hAnsi="Arial" w:cs="Arial"/>
          <w:sz w:val="22"/>
          <w:szCs w:val="22"/>
        </w:rPr>
      </w:pPr>
      <w:r>
        <w:rPr>
          <w:rFonts w:ascii="Arial" w:hAnsi="Arial" w:cs="Arial"/>
          <w:b/>
          <w:bCs/>
          <w:sz w:val="22"/>
          <w:szCs w:val="22"/>
        </w:rPr>
        <w:t>RISERVARE</w:t>
      </w:r>
      <w:r>
        <w:rPr>
          <w:rFonts w:ascii="Arial" w:hAnsi="Arial" w:cs="Arial"/>
          <w:sz w:val="22"/>
          <w:szCs w:val="22"/>
        </w:rPr>
        <w:t xml:space="preserve"> a successivi provvedimenti la liquidazione della spesa previa verifica della regolarità della gestione e della documentazione giustificativa.</w:t>
      </w:r>
    </w:p>
    <w:p w:rsidR="007F055C" w:rsidRDefault="007F055C" w:rsidP="007F055C">
      <w:pPr>
        <w:pStyle w:val="Pidipagina"/>
        <w:tabs>
          <w:tab w:val="left" w:pos="708"/>
        </w:tabs>
        <w:jc w:val="both"/>
        <w:rPr>
          <w:rFonts w:ascii="Arial" w:hAnsi="Arial" w:cs="Arial"/>
          <w:sz w:val="22"/>
          <w:szCs w:val="22"/>
        </w:rPr>
      </w:pPr>
    </w:p>
    <w:p w:rsidR="007F055C" w:rsidRDefault="007F055C" w:rsidP="007F055C">
      <w:pPr>
        <w:jc w:val="both"/>
        <w:rPr>
          <w:rFonts w:ascii="Arial" w:hAnsi="Arial" w:cs="Arial"/>
          <w:sz w:val="22"/>
          <w:szCs w:val="22"/>
        </w:rPr>
      </w:pPr>
      <w:r>
        <w:rPr>
          <w:rFonts w:ascii="Arial" w:hAnsi="Arial" w:cs="Arial"/>
          <w:b/>
          <w:bCs/>
          <w:sz w:val="22"/>
          <w:szCs w:val="22"/>
        </w:rPr>
        <w:t xml:space="preserve">DARE ATTO </w:t>
      </w:r>
      <w:r>
        <w:rPr>
          <w:rFonts w:ascii="Arial" w:hAnsi="Arial" w:cs="Arial"/>
          <w:sz w:val="22"/>
          <w:szCs w:val="22"/>
        </w:rPr>
        <w:t>che la prestazione si svolgerà nell’anno 2019 e terminerà il 31/12/2019</w:t>
      </w:r>
    </w:p>
    <w:p w:rsidR="004F2C69" w:rsidRPr="00DA5B8A" w:rsidRDefault="004F2C69">
      <w:pPr>
        <w:jc w:val="both"/>
        <w:rPr>
          <w:rFonts w:ascii="Arial" w:hAnsi="Arial" w:cs="Arial"/>
          <w:b/>
          <w:bCs/>
          <w:sz w:val="20"/>
          <w:szCs w:val="20"/>
        </w:rPr>
      </w:pPr>
    </w:p>
    <w:p w:rsidR="004F2C69" w:rsidRPr="00DA5B8A" w:rsidRDefault="004F2C69">
      <w:pPr>
        <w:jc w:val="both"/>
        <w:rPr>
          <w:rFonts w:ascii="Arial" w:hAnsi="Arial" w:cs="Arial"/>
          <w:b/>
          <w:bCs/>
          <w:sz w:val="20"/>
          <w:szCs w:val="20"/>
        </w:rPr>
      </w:pPr>
    </w:p>
    <w:p w:rsidR="004F2C69" w:rsidRPr="00DA5B8A" w:rsidRDefault="004F2C69">
      <w:pPr>
        <w:ind w:left="4248" w:firstLine="708"/>
        <w:jc w:val="center"/>
        <w:rPr>
          <w:rFonts w:ascii="Arial" w:hAnsi="Arial" w:cs="Arial"/>
          <w:b/>
          <w:bCs/>
          <w:sz w:val="20"/>
          <w:szCs w:val="20"/>
        </w:rPr>
      </w:pPr>
      <w:r w:rsidRPr="00DA5B8A">
        <w:rPr>
          <w:rFonts w:ascii="Arial" w:hAnsi="Arial" w:cs="Arial"/>
          <w:b/>
          <w:bCs/>
          <w:sz w:val="20"/>
          <w:szCs w:val="20"/>
        </w:rPr>
        <w:t>Il DIRIGENTE</w:t>
      </w:r>
    </w:p>
    <w:p w:rsidR="004F2C69" w:rsidRPr="00DA5B8A" w:rsidRDefault="009E2313">
      <w:pPr>
        <w:ind w:left="4248" w:firstLine="708"/>
        <w:jc w:val="center"/>
        <w:rPr>
          <w:rFonts w:ascii="Arial" w:hAnsi="Arial" w:cs="Arial"/>
          <w:b/>
          <w:bCs/>
          <w:sz w:val="20"/>
          <w:szCs w:val="20"/>
        </w:rPr>
      </w:pPr>
      <w:r w:rsidRPr="00DA5B8A">
        <w:rPr>
          <w:rFonts w:ascii="Arial" w:hAnsi="Arial" w:cs="Arial"/>
          <w:b/>
          <w:bCs/>
          <w:sz w:val="20"/>
          <w:szCs w:val="20"/>
        </w:rPr>
        <w:t xml:space="preserve">PAOLO </w:t>
      </w:r>
      <w:r w:rsidR="00F133EA" w:rsidRPr="00DA5B8A">
        <w:rPr>
          <w:rFonts w:ascii="Arial" w:hAnsi="Arial" w:cs="Arial"/>
          <w:b/>
          <w:bCs/>
          <w:sz w:val="20"/>
          <w:szCs w:val="20"/>
        </w:rPr>
        <w:t xml:space="preserve">PERANTONI </w:t>
      </w:r>
    </w:p>
    <w:p w:rsidR="004F2C69" w:rsidRPr="00DA5B8A" w:rsidRDefault="004F2C69">
      <w:pPr>
        <w:ind w:left="4248" w:firstLine="708"/>
        <w:jc w:val="center"/>
        <w:rPr>
          <w:rFonts w:ascii="Arial" w:hAnsi="Arial" w:cs="Arial"/>
          <w:b/>
          <w:bCs/>
          <w:sz w:val="20"/>
          <w:szCs w:val="20"/>
        </w:rPr>
      </w:pPr>
      <w:r w:rsidRPr="00DA5B8A">
        <w:rPr>
          <w:rFonts w:ascii="Arial" w:hAnsi="Arial" w:cs="Arial"/>
          <w:b/>
          <w:bCs/>
          <w:sz w:val="20"/>
          <w:szCs w:val="20"/>
        </w:rPr>
        <w:t>(Firmato Digitalmente)</w:t>
      </w:r>
    </w:p>
    <w:p w:rsidR="004F2C69" w:rsidRPr="00DA5B8A" w:rsidRDefault="004F2C69">
      <w:pPr>
        <w:jc w:val="both"/>
        <w:rPr>
          <w:rFonts w:ascii="Arial" w:hAnsi="Arial" w:cs="Arial"/>
          <w:sz w:val="20"/>
          <w:szCs w:val="20"/>
        </w:rPr>
      </w:pPr>
    </w:p>
    <w:sectPr w:rsidR="004F2C69" w:rsidRPr="00DA5B8A">
      <w:footerReference w:type="default" r:id="rId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58" w:rsidRDefault="00B60B58">
      <w:r>
        <w:separator/>
      </w:r>
    </w:p>
  </w:endnote>
  <w:endnote w:type="continuationSeparator" w:id="0">
    <w:p w:rsidR="00B60B58" w:rsidRDefault="00B6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Rappresentazione del documento conservato elettronicamente secondo la normativa vigente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Firmato digitalmente da : PERANTONI PAOLO                                    (1463844 - Postecom CA3                                      ).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Data firma: 07/12/2018.</w:t>
    </w:r>
  </w:p>
  <w:p w:rsidR="004F2C69" w:rsidRDefault="004F2C69" w:rsidP="004F2C69">
    <w:pPr>
      <w:pStyle w:val="Pidipagina"/>
      <w:shd w:val="clear" w:color="auto" w:fill="FFFFFF"/>
      <w:ind w:right="360"/>
      <w:rPr>
        <w:sz w:val="18"/>
        <w:szCs w:val="18"/>
        <w:shd w:val="clear" w:color="auto" w:fill="F3F3F3"/>
      </w:rPr>
    </w:pPr>
  </w:p>
  <w:p w:rsidR="004F2C69" w:rsidRDefault="004F2C69" w:rsidP="004F2C69">
    <w:pPr>
      <w:pStyle w:val="Pidipagina"/>
      <w:shd w:val="clear" w:color="auto" w:fill="FFFFFF"/>
      <w:ind w:right="360"/>
      <w:rPr>
        <w:sz w:val="18"/>
        <w:szCs w:val="18"/>
        <w:shd w:val="clear" w:color="auto" w:fill="F3F3F3"/>
      </w:rPr>
    </w:pPr>
  </w:p>
  <w:p w:rsidR="004F2C69" w:rsidRDefault="004F2C69" w:rsidP="004F2C69">
    <w:pPr>
      <w:pStyle w:val="Pidipagina"/>
      <w:shd w:val="clear" w:color="auto" w:fill="FFFFFF"/>
      <w:ind w:right="360"/>
      <w:rPr>
        <w:sz w:val="18"/>
        <w:szCs w:val="18"/>
        <w:shd w:val="clear" w:color="auto" w:fill="F3F3F3"/>
      </w:rPr>
    </w:pPr>
  </w:p>
  <w:p w:rsidR="004F2C69" w:rsidRDefault="004F2C69">
    <w:pPr>
      <w:pStyle w:val="Pidipagina"/>
      <w:shd w:val="clear" w:color="auto" w:fill="FFFFFF"/>
      <w:ind w:right="360"/>
      <w:jc w:val="right"/>
      <w:rPr>
        <w:rFonts w:ascii="Arial" w:hAnsi="Arial" w:cs="Arial"/>
        <w:sz w:val="20"/>
        <w:szCs w:val="20"/>
      </w:rPr>
    </w:pPr>
    <w:r>
      <w:rPr>
        <w:shd w:val="clear" w:color="auto" w:fill="F3F3F3"/>
      </w:rPr>
      <w:t xml:space="preserve"> </w:t>
    </w:r>
    <w:r>
      <w:rPr>
        <w:rFonts w:ascii="Arial" w:hAnsi="Arial" w:cs="Arial"/>
        <w:sz w:val="20"/>
        <w:szCs w:val="20"/>
        <w:shd w:val="clear" w:color="auto" w:fill="F3F3F3"/>
      </w:rPr>
      <w:t xml:space="preserve">Pagina </w:t>
    </w:r>
    <w:r>
      <w:rPr>
        <w:rFonts w:ascii="Arial" w:hAnsi="Arial" w:cs="Arial"/>
        <w:sz w:val="20"/>
        <w:szCs w:val="20"/>
        <w:shd w:val="clear" w:color="auto" w:fill="F3F3F3"/>
      </w:rPr>
      <w:fldChar w:fldCharType="begin"/>
    </w:r>
    <w:r>
      <w:rPr>
        <w:rFonts w:ascii="Arial" w:hAnsi="Arial" w:cs="Arial"/>
        <w:sz w:val="20"/>
        <w:szCs w:val="20"/>
        <w:shd w:val="clear" w:color="auto" w:fill="F3F3F3"/>
      </w:rPr>
      <w:instrText xml:space="preserve"> PAGE </w:instrText>
    </w:r>
    <w:r>
      <w:rPr>
        <w:rFonts w:ascii="Arial" w:hAnsi="Arial" w:cs="Arial"/>
        <w:sz w:val="20"/>
        <w:szCs w:val="20"/>
        <w:shd w:val="clear" w:color="auto" w:fill="F3F3F3"/>
      </w:rPr>
      <w:fldChar w:fldCharType="separate"/>
    </w:r>
    <w:r w:rsidR="0066065B">
      <w:rPr>
        <w:rFonts w:ascii="Arial" w:hAnsi="Arial" w:cs="Arial"/>
        <w:noProof/>
        <w:sz w:val="20"/>
        <w:szCs w:val="20"/>
        <w:shd w:val="clear" w:color="auto" w:fill="F3F3F3"/>
      </w:rPr>
      <w:t>1</w:t>
    </w:r>
    <w:r>
      <w:rPr>
        <w:rFonts w:ascii="Arial" w:hAnsi="Arial" w:cs="Arial"/>
        <w:sz w:val="20"/>
        <w:szCs w:val="20"/>
        <w:shd w:val="clear" w:color="auto" w:fill="F3F3F3"/>
      </w:rPr>
      <w:fldChar w:fldCharType="end"/>
    </w:r>
    <w:r>
      <w:rPr>
        <w:rFonts w:ascii="Arial" w:hAnsi="Arial" w:cs="Arial"/>
        <w:sz w:val="20"/>
        <w:szCs w:val="20"/>
        <w:shd w:val="clear" w:color="auto" w:fill="F3F3F3"/>
      </w:rPr>
      <w:t xml:space="preserve"> di </w:t>
    </w:r>
    <w:r>
      <w:rPr>
        <w:rFonts w:ascii="Arial" w:hAnsi="Arial" w:cs="Arial"/>
        <w:sz w:val="20"/>
        <w:szCs w:val="20"/>
        <w:shd w:val="clear" w:color="auto" w:fill="F3F3F3"/>
      </w:rPr>
      <w:fldChar w:fldCharType="begin"/>
    </w:r>
    <w:r>
      <w:rPr>
        <w:rFonts w:ascii="Arial" w:hAnsi="Arial" w:cs="Arial"/>
        <w:sz w:val="20"/>
        <w:szCs w:val="20"/>
        <w:shd w:val="clear" w:color="auto" w:fill="F3F3F3"/>
      </w:rPr>
      <w:instrText xml:space="preserve"> NUMPAGES </w:instrText>
    </w:r>
    <w:r>
      <w:rPr>
        <w:rFonts w:ascii="Arial" w:hAnsi="Arial" w:cs="Arial"/>
        <w:sz w:val="20"/>
        <w:szCs w:val="20"/>
        <w:shd w:val="clear" w:color="auto" w:fill="F3F3F3"/>
      </w:rPr>
      <w:fldChar w:fldCharType="separate"/>
    </w:r>
    <w:r w:rsidR="0066065B">
      <w:rPr>
        <w:rFonts w:ascii="Arial" w:hAnsi="Arial" w:cs="Arial"/>
        <w:noProof/>
        <w:sz w:val="20"/>
        <w:szCs w:val="20"/>
        <w:shd w:val="clear" w:color="auto" w:fill="F3F3F3"/>
      </w:rPr>
      <w:t>3</w:t>
    </w:r>
    <w:r>
      <w:rPr>
        <w:rFonts w:ascii="Arial" w:hAnsi="Arial" w:cs="Arial"/>
        <w:sz w:val="20"/>
        <w:szCs w:val="20"/>
        <w:shd w:val="clear" w:color="auto" w:fill="F3F3F3"/>
      </w:rPr>
      <w:fldChar w:fldCharType="end"/>
    </w:r>
    <w:r>
      <w:rPr>
        <w:rFonts w:ascii="Arial" w:hAnsi="Arial" w:cs="Arial"/>
        <w:sz w:val="20"/>
        <w:szCs w:val="20"/>
        <w:shd w:val="clear" w:color="auto" w:fill="F3F3F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58" w:rsidRDefault="00B60B58">
      <w:r>
        <w:separator/>
      </w:r>
    </w:p>
  </w:footnote>
  <w:footnote w:type="continuationSeparator" w:id="0">
    <w:p w:rsidR="00B60B58" w:rsidRDefault="00B60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4343"/>
    <w:multiLevelType w:val="hybridMultilevel"/>
    <w:tmpl w:val="5A0C0716"/>
    <w:lvl w:ilvl="0" w:tplc="63E025F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896A94"/>
    <w:multiLevelType w:val="hybridMultilevel"/>
    <w:tmpl w:val="DD6AC3E2"/>
    <w:lvl w:ilvl="0" w:tplc="63E025F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2C92F03"/>
    <w:multiLevelType w:val="hybridMultilevel"/>
    <w:tmpl w:val="72B65224"/>
    <w:lvl w:ilvl="0" w:tplc="63E025F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D780078"/>
    <w:multiLevelType w:val="hybridMultilevel"/>
    <w:tmpl w:val="722EC03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68C6386B"/>
    <w:multiLevelType w:val="hybridMultilevel"/>
    <w:tmpl w:val="37AAE9AC"/>
    <w:lvl w:ilvl="0" w:tplc="63E025F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7250BD2"/>
    <w:multiLevelType w:val="hybridMultilevel"/>
    <w:tmpl w:val="3BEAF63C"/>
    <w:lvl w:ilvl="0" w:tplc="63E025F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09"/>
    <w:rsid w:val="00012EAF"/>
    <w:rsid w:val="00042D8B"/>
    <w:rsid w:val="00194BF9"/>
    <w:rsid w:val="00206BE0"/>
    <w:rsid w:val="00261F2D"/>
    <w:rsid w:val="002A19BF"/>
    <w:rsid w:val="002A356E"/>
    <w:rsid w:val="00461BF6"/>
    <w:rsid w:val="004A53AA"/>
    <w:rsid w:val="004F2C69"/>
    <w:rsid w:val="005B6279"/>
    <w:rsid w:val="005D71C3"/>
    <w:rsid w:val="00617882"/>
    <w:rsid w:val="0066065B"/>
    <w:rsid w:val="006D7A71"/>
    <w:rsid w:val="00781ACE"/>
    <w:rsid w:val="007F055C"/>
    <w:rsid w:val="008007B2"/>
    <w:rsid w:val="00815B05"/>
    <w:rsid w:val="008A306B"/>
    <w:rsid w:val="00975FAA"/>
    <w:rsid w:val="009E2313"/>
    <w:rsid w:val="009F51E7"/>
    <w:rsid w:val="00A07F09"/>
    <w:rsid w:val="00A233FF"/>
    <w:rsid w:val="00AC7798"/>
    <w:rsid w:val="00B60B58"/>
    <w:rsid w:val="00B8698C"/>
    <w:rsid w:val="00C457C6"/>
    <w:rsid w:val="00C46321"/>
    <w:rsid w:val="00D86F46"/>
    <w:rsid w:val="00DA5B8A"/>
    <w:rsid w:val="00DB0D29"/>
    <w:rsid w:val="00EF040A"/>
    <w:rsid w:val="00F133EA"/>
    <w:rsid w:val="00F67CA6"/>
    <w:rsid w:val="00FE6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B976F35-A0BB-4FCE-B0E0-21362D8E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page number" w:locked="1"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jc w:val="center"/>
      <w:outlineLvl w:val="0"/>
    </w:pPr>
    <w:rPr>
      <w:b/>
      <w:bCs/>
    </w:rPr>
  </w:style>
  <w:style w:type="paragraph" w:styleId="Titolo2">
    <w:name w:val="heading 2"/>
    <w:basedOn w:val="Normale"/>
    <w:next w:val="Normale"/>
    <w:link w:val="Titolo2Carattere"/>
    <w:uiPriority w:val="99"/>
    <w:qFormat/>
    <w:pPr>
      <w:keepNext/>
      <w:pBdr>
        <w:top w:val="single" w:sz="4" w:space="1" w:color="auto"/>
        <w:left w:val="single" w:sz="4" w:space="31" w:color="auto"/>
        <w:bottom w:val="single" w:sz="4" w:space="1" w:color="auto"/>
        <w:right w:val="single" w:sz="4" w:space="21" w:color="auto"/>
      </w:pBdr>
      <w:tabs>
        <w:tab w:val="num" w:pos="1134"/>
      </w:tabs>
      <w:spacing w:before="120"/>
      <w:ind w:left="709" w:hanging="283"/>
      <w:jc w:val="center"/>
      <w:outlineLvl w:val="1"/>
    </w:pPr>
    <w:rPr>
      <w:rFonts w:ascii="Arial" w:hAnsi="Arial" w:cs="Arial"/>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Didascalia">
    <w:name w:val="caption"/>
    <w:basedOn w:val="Normale"/>
    <w:next w:val="Normale"/>
    <w:uiPriority w:val="99"/>
    <w:qFormat/>
    <w:pPr>
      <w:jc w:val="center"/>
    </w:pPr>
    <w:rPr>
      <w:b/>
      <w:bCs/>
    </w:rPr>
  </w:style>
  <w:style w:type="table" w:styleId="Grigliatabella">
    <w:name w:val="Table Grid"/>
    <w:basedOn w:val="Tabellanormale"/>
    <w:uiPriority w:val="99"/>
    <w:rsid w:val="00C463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e"/>
    <w:uiPriority w:val="99"/>
    <w:rsid w:val="007F055C"/>
    <w:pPr>
      <w:tabs>
        <w:tab w:val="left" w:pos="907"/>
      </w:tabs>
      <w:spacing w:before="120"/>
      <w:jc w:val="both"/>
    </w:pPr>
  </w:style>
  <w:style w:type="paragraph" w:styleId="Paragrafoelenco">
    <w:name w:val="List Paragraph"/>
    <w:basedOn w:val="Normale"/>
    <w:uiPriority w:val="99"/>
    <w:qFormat/>
    <w:rsid w:val="007F055C"/>
    <w:pPr>
      <w:ind w:left="720"/>
      <w:contextualSpacing/>
    </w:pPr>
  </w:style>
  <w:style w:type="paragraph" w:styleId="Titolo">
    <w:name w:val="Title"/>
    <w:basedOn w:val="Normale"/>
    <w:link w:val="TitoloCarattere"/>
    <w:uiPriority w:val="99"/>
    <w:qFormat/>
    <w:locked/>
    <w:rsid w:val="007F055C"/>
    <w:pPr>
      <w:jc w:val="center"/>
      <w:outlineLvl w:val="0"/>
    </w:pPr>
    <w:rPr>
      <w:rFonts w:ascii="Comic Sans MS" w:hAnsi="Comic Sans MS"/>
      <w:b/>
      <w:bCs/>
      <w:sz w:val="20"/>
      <w:szCs w:val="20"/>
    </w:rPr>
  </w:style>
  <w:style w:type="character" w:customStyle="1" w:styleId="TitoloCarattere">
    <w:name w:val="Titolo Carattere"/>
    <w:basedOn w:val="Carpredefinitoparagrafo"/>
    <w:link w:val="Titolo"/>
    <w:uiPriority w:val="99"/>
    <w:locked/>
    <w:rsid w:val="007F055C"/>
    <w:rPr>
      <w:rFonts w:ascii="Comic Sans MS" w:hAnsi="Comic Sans MS" w:cs="Times New Roman"/>
      <w:b/>
      <w:bCs/>
      <w:sz w:val="20"/>
      <w:szCs w:val="20"/>
    </w:rPr>
  </w:style>
  <w:style w:type="paragraph" w:styleId="Testofumetto">
    <w:name w:val="Balloon Text"/>
    <w:basedOn w:val="Normale"/>
    <w:link w:val="TestofumettoCarattere"/>
    <w:uiPriority w:val="99"/>
    <w:rsid w:val="0066065B"/>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66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846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Luca Monici</cp:lastModifiedBy>
  <cp:revision>2</cp:revision>
  <cp:lastPrinted>2018-12-10T08:26:00Z</cp:lastPrinted>
  <dcterms:created xsi:type="dcterms:W3CDTF">2018-12-10T08:27:00Z</dcterms:created>
  <dcterms:modified xsi:type="dcterms:W3CDTF">2018-12-10T08:27:00Z</dcterms:modified>
</cp:coreProperties>
</file>