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BEB3" w14:textId="275CA600" w:rsidR="00CB5609" w:rsidRDefault="00225E31" w:rsidP="00225E31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CB5609">
        <w:rPr>
          <w:rFonts w:cs="Arial"/>
          <w:b/>
          <w:sz w:val="22"/>
          <w:szCs w:val="22"/>
        </w:rPr>
        <w:t xml:space="preserve">Emergenza smog, </w:t>
      </w:r>
      <w:r w:rsidR="00A55062" w:rsidRPr="00CB5609">
        <w:rPr>
          <w:rFonts w:cs="Arial"/>
          <w:b/>
          <w:sz w:val="22"/>
          <w:szCs w:val="22"/>
        </w:rPr>
        <w:t>misure temporanee omogenee per il miglioramento della qualità dell’aria. Accordo di bacino padano, DGR 7095 del 18 settembre 2017.</w:t>
      </w:r>
      <w:r w:rsidR="00CB5609" w:rsidRPr="00CB5609">
        <w:rPr>
          <w:rFonts w:cs="Arial"/>
          <w:b/>
          <w:sz w:val="22"/>
          <w:szCs w:val="22"/>
        </w:rPr>
        <w:t xml:space="preserve"> </w:t>
      </w:r>
    </w:p>
    <w:p w14:paraId="28590812" w14:textId="3A2F453F" w:rsidR="00AB0DD8" w:rsidRPr="00357A18" w:rsidRDefault="00AB0DD8" w:rsidP="00225E31">
      <w:pPr>
        <w:spacing w:line="360" w:lineRule="auto"/>
        <w:jc w:val="both"/>
        <w:rPr>
          <w:rFonts w:cs="Arial"/>
          <w:b/>
          <w:sz w:val="22"/>
          <w:szCs w:val="22"/>
          <w:u w:val="single"/>
        </w:rPr>
      </w:pPr>
      <w:r w:rsidRPr="00357A18">
        <w:rPr>
          <w:rFonts w:cs="Arial"/>
          <w:b/>
          <w:sz w:val="22"/>
          <w:szCs w:val="22"/>
          <w:u w:val="single"/>
        </w:rPr>
        <w:t xml:space="preserve">Attivazioni delle </w:t>
      </w:r>
      <w:r w:rsidR="00236130" w:rsidRPr="00357A18">
        <w:rPr>
          <w:rFonts w:cs="Arial"/>
          <w:b/>
          <w:sz w:val="22"/>
          <w:szCs w:val="22"/>
          <w:u w:val="single"/>
        </w:rPr>
        <w:t>misure temporanee a partire da martedì 17 ottobre 2017</w:t>
      </w:r>
    </w:p>
    <w:p w14:paraId="5747AACC" w14:textId="77777777" w:rsidR="00871FB3" w:rsidRDefault="00871FB3" w:rsidP="00225E31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10803D83" w14:textId="7EE1613F" w:rsidR="00CB5609" w:rsidRDefault="00871FB3" w:rsidP="00225E31">
      <w:pPr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 partire da mercoledì 11 otto</w:t>
      </w:r>
      <w:r w:rsidR="00AB0DD8">
        <w:rPr>
          <w:rFonts w:cs="Arial"/>
          <w:b/>
          <w:sz w:val="22"/>
          <w:szCs w:val="22"/>
        </w:rPr>
        <w:t>bre sono stati registrati superi</w:t>
      </w:r>
      <w:r>
        <w:rPr>
          <w:rFonts w:cs="Arial"/>
          <w:b/>
          <w:sz w:val="22"/>
          <w:szCs w:val="22"/>
        </w:rPr>
        <w:t xml:space="preserve"> delle concentrazioni medie di polveri sottili </w:t>
      </w:r>
      <w:proofErr w:type="gramStart"/>
      <w:r>
        <w:rPr>
          <w:rFonts w:cs="Arial"/>
          <w:b/>
          <w:sz w:val="22"/>
          <w:szCs w:val="22"/>
        </w:rPr>
        <w:t>( PM</w:t>
      </w:r>
      <w:proofErr w:type="gramEnd"/>
      <w:r>
        <w:rPr>
          <w:rFonts w:cs="Arial"/>
          <w:b/>
          <w:sz w:val="22"/>
          <w:szCs w:val="22"/>
        </w:rPr>
        <w:t>10) nel</w:t>
      </w:r>
      <w:r w:rsidR="00AB0DD8">
        <w:rPr>
          <w:rFonts w:cs="Arial"/>
          <w:b/>
          <w:sz w:val="22"/>
          <w:szCs w:val="22"/>
        </w:rPr>
        <w:t xml:space="preserve"> territorio della provincia di M</w:t>
      </w:r>
      <w:r>
        <w:rPr>
          <w:rFonts w:cs="Arial"/>
          <w:b/>
          <w:sz w:val="22"/>
          <w:szCs w:val="22"/>
        </w:rPr>
        <w:t>antova, sulla base delle disp</w:t>
      </w:r>
      <w:r w:rsidR="00AB0DD8">
        <w:rPr>
          <w:rFonts w:cs="Arial"/>
          <w:b/>
          <w:sz w:val="22"/>
          <w:szCs w:val="22"/>
        </w:rPr>
        <w:t>osizioni della Delibera di Giun</w:t>
      </w:r>
      <w:r>
        <w:rPr>
          <w:rFonts w:cs="Arial"/>
          <w:b/>
          <w:sz w:val="22"/>
          <w:szCs w:val="22"/>
        </w:rPr>
        <w:t>ta regionale n.7095/2017 vengono attivate, a partire da domani martedì 17 ottobre le misure temporanee di 1° livello, che consistono in:</w:t>
      </w:r>
    </w:p>
    <w:p w14:paraId="2EB96085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proofErr w:type="gramStart"/>
      <w:r w:rsidRPr="0069792F">
        <w:rPr>
          <w:rFonts w:asciiTheme="minorHAnsi" w:hAnsiTheme="minorHAnsi"/>
        </w:rPr>
        <w:t>limitazione</w:t>
      </w:r>
      <w:proofErr w:type="gramEnd"/>
      <w:r w:rsidRPr="0069792F">
        <w:rPr>
          <w:rFonts w:asciiTheme="minorHAnsi" w:hAnsiTheme="minorHAnsi"/>
        </w:rPr>
        <w:t xml:space="preserve"> veicoli diesel privati almeno euro 4 diesel in ambito urbano dalle ore 8,30 alle ore 18,30 e dei veicoli commerciali fino a Euro 3 diesel</w:t>
      </w:r>
    </w:p>
    <w:p w14:paraId="18B893A1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proofErr w:type="gramStart"/>
      <w:r w:rsidRPr="0069792F">
        <w:rPr>
          <w:rFonts w:asciiTheme="minorHAnsi" w:hAnsiTheme="minorHAnsi"/>
        </w:rPr>
        <w:t>divieto</w:t>
      </w:r>
      <w:proofErr w:type="gramEnd"/>
      <w:r w:rsidRPr="0069792F">
        <w:rPr>
          <w:rFonts w:asciiTheme="minorHAnsi" w:hAnsiTheme="minorHAnsi"/>
        </w:rPr>
        <w:t xml:space="preserve"> utilizzo generatori calore a biomassa in presenza di impianto di riscaldamento alternativo, aventi prestazioni energetiche inferiori almeno alla classe 3 stelle.</w:t>
      </w:r>
    </w:p>
    <w:p w14:paraId="7C043BA3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 xml:space="preserve">Divieto di qualunque tipo di combustione all’aperto </w:t>
      </w:r>
      <w:proofErr w:type="gramStart"/>
      <w:r w:rsidRPr="0069792F">
        <w:rPr>
          <w:rFonts w:asciiTheme="minorHAnsi" w:hAnsiTheme="minorHAnsi"/>
        </w:rPr>
        <w:t>( falò</w:t>
      </w:r>
      <w:proofErr w:type="gramEnd"/>
      <w:r w:rsidRPr="0069792F">
        <w:rPr>
          <w:rFonts w:asciiTheme="minorHAnsi" w:hAnsiTheme="minorHAnsi"/>
        </w:rPr>
        <w:t xml:space="preserve"> rituali, barbecue e fuochi d’artificio)  anche relativamente alle deroghe consentite dall’art. 182 , c. 6 del </w:t>
      </w:r>
      <w:proofErr w:type="spellStart"/>
      <w:r w:rsidRPr="0069792F">
        <w:rPr>
          <w:rFonts w:asciiTheme="minorHAnsi" w:hAnsiTheme="minorHAnsi"/>
        </w:rPr>
        <w:t>D.lgs</w:t>
      </w:r>
      <w:proofErr w:type="spellEnd"/>
      <w:r w:rsidRPr="0069792F">
        <w:rPr>
          <w:rFonts w:asciiTheme="minorHAnsi" w:hAnsiTheme="minorHAnsi"/>
        </w:rPr>
        <w:t xml:space="preserve"> 152/06;</w:t>
      </w:r>
    </w:p>
    <w:p w14:paraId="4970C63D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 xml:space="preserve">Introduzione del limite a 19°C (con tolleranza di 2°C) per le temperature medie nelle abitazioni e spazi ed esercizi commerciali; </w:t>
      </w:r>
    </w:p>
    <w:p w14:paraId="0671ECE7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>Divieto per tutti i veicoli di sostare con il motore acceso;</w:t>
      </w:r>
    </w:p>
    <w:p w14:paraId="5B9A0C1E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 xml:space="preserve">Divieto di spandimento dei liquami zootecnici e, in presenza di divieto regionale, divieto di rilasciare le relative deroghe; </w:t>
      </w:r>
    </w:p>
    <w:p w14:paraId="3FCFCF90" w14:textId="77777777" w:rsidR="00871FB3" w:rsidRPr="0069792F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 xml:space="preserve">Invito ai soggetti preposti a introdurre agevolazioni tariffarie sui servizi locali di TPL; </w:t>
      </w:r>
    </w:p>
    <w:p w14:paraId="225A9A09" w14:textId="77777777" w:rsidR="00871FB3" w:rsidRDefault="00871FB3" w:rsidP="00871FB3">
      <w:pPr>
        <w:pStyle w:val="Normale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69792F">
        <w:rPr>
          <w:rFonts w:asciiTheme="minorHAnsi" w:hAnsiTheme="minorHAnsi"/>
        </w:rPr>
        <w:t>Potenziamento dei controlli con particolare riguardo a rispetto divieti di limitazione della circolazione veicolare, di utilizzo degli impianti termici a biomassa legnosa, di combustioni all’aperto e di divieto di spandimento dei liquami.</w:t>
      </w:r>
    </w:p>
    <w:p w14:paraId="3BB9B6E6" w14:textId="77777777" w:rsidR="00236130" w:rsidRDefault="00236130" w:rsidP="00236130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4FF4724C" w14:textId="77777777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lang w:eastAsia="en-US"/>
        </w:rPr>
      </w:pPr>
      <w:r w:rsidRPr="00845BF6">
        <w:rPr>
          <w:rFonts w:eastAsiaTheme="minorHAnsi" w:cs="Arial"/>
          <w:b/>
          <w:bCs/>
          <w:lang w:eastAsia="en-US"/>
        </w:rPr>
        <w:t>Esclusione dalle limitazioni alla circolazione</w:t>
      </w:r>
    </w:p>
    <w:p w14:paraId="57FAE4FE" w14:textId="2DCB024A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Sono esclusi dal fermo della circolazione, ai sensi de</w:t>
      </w:r>
      <w:r w:rsidR="00845BF6">
        <w:rPr>
          <w:rFonts w:eastAsiaTheme="minorHAnsi" w:cs="Arial"/>
          <w:lang w:eastAsia="en-US"/>
        </w:rPr>
        <w:t xml:space="preserve">ll’art. 13, comma 4, della </w:t>
      </w:r>
      <w:proofErr w:type="spellStart"/>
      <w:r w:rsidR="00845BF6">
        <w:rPr>
          <w:rFonts w:eastAsiaTheme="minorHAnsi" w:cs="Arial"/>
          <w:lang w:eastAsia="en-US"/>
        </w:rPr>
        <w:t>l.r</w:t>
      </w:r>
      <w:proofErr w:type="spellEnd"/>
      <w:r w:rsidR="00845BF6">
        <w:rPr>
          <w:rFonts w:eastAsiaTheme="minorHAnsi" w:cs="Arial"/>
          <w:lang w:eastAsia="en-US"/>
        </w:rPr>
        <w:t xml:space="preserve">. </w:t>
      </w:r>
      <w:r w:rsidRPr="00845BF6">
        <w:rPr>
          <w:rFonts w:eastAsiaTheme="minorHAnsi" w:cs="Arial"/>
          <w:lang w:eastAsia="en-US"/>
        </w:rPr>
        <w:t>24/06, i seguenti veicoli:</w:t>
      </w:r>
    </w:p>
    <w:p w14:paraId="0CDEE200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</w:rPr>
        <w:t>veicoli</w:t>
      </w:r>
      <w:proofErr w:type="gramEnd"/>
      <w:r w:rsidRPr="00845BF6">
        <w:rPr>
          <w:rFonts w:cs="Arial"/>
        </w:rPr>
        <w:t xml:space="preserve"> elettrici leggeri da città, veicoli ibridi e multimodali, micro veicoli elettrici ed</w:t>
      </w:r>
      <w:r w:rsidR="00845BF6">
        <w:rPr>
          <w:rFonts w:cs="Arial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elettroveicoli</w:t>
      </w:r>
      <w:proofErr w:type="spellEnd"/>
      <w:r w:rsidRPr="00845BF6">
        <w:rPr>
          <w:rFonts w:cs="Arial"/>
          <w:sz w:val="24"/>
          <w:szCs w:val="24"/>
        </w:rPr>
        <w:t xml:space="preserve"> ultraleggeri;</w:t>
      </w:r>
    </w:p>
    <w:p w14:paraId="49E19F31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845BF6">
        <w:rPr>
          <w:rFonts w:cs="Wingdings"/>
          <w:sz w:val="24"/>
          <w:szCs w:val="24"/>
        </w:rPr>
        <w:t xml:space="preserve"> </w:t>
      </w: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muniti di impianto, anche non esclusivo*, alimentato a gas naturale o </w:t>
      </w:r>
      <w:proofErr w:type="spellStart"/>
      <w:r w:rsidRPr="00845BF6">
        <w:rPr>
          <w:rFonts w:cs="Arial"/>
          <w:sz w:val="24"/>
          <w:szCs w:val="24"/>
        </w:rPr>
        <w:t>gpl</w:t>
      </w:r>
      <w:proofErr w:type="spellEnd"/>
      <w:r w:rsidRPr="00845BF6">
        <w:rPr>
          <w:rFonts w:cs="Arial"/>
          <w:sz w:val="24"/>
          <w:szCs w:val="24"/>
        </w:rPr>
        <w:t>, per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dotazione di fabbrica o per successiva installazione;</w:t>
      </w:r>
    </w:p>
    <w:p w14:paraId="0EA96A45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alimentati a gasolio, dotati di efficaci ** sistemi di abbattimento delle polveri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sottili, per dotazione di fabbrica o per successiva installazione, omologati ai sensi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della vigente normativa;</w:t>
      </w:r>
    </w:p>
    <w:p w14:paraId="34D324CF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845BF6">
        <w:rPr>
          <w:rFonts w:cs="Wingdings"/>
          <w:sz w:val="24"/>
          <w:szCs w:val="24"/>
        </w:rPr>
        <w:t xml:space="preserve"> </w:t>
      </w:r>
      <w:proofErr w:type="gramStart"/>
      <w:r w:rsidRPr="00845BF6">
        <w:rPr>
          <w:rFonts w:cs="Arial"/>
          <w:sz w:val="24"/>
          <w:szCs w:val="24"/>
        </w:rPr>
        <w:t>i</w:t>
      </w:r>
      <w:proofErr w:type="gramEnd"/>
      <w:r w:rsidRPr="00845BF6">
        <w:rPr>
          <w:rFonts w:cs="Arial"/>
          <w:sz w:val="24"/>
          <w:szCs w:val="24"/>
        </w:rPr>
        <w:t xml:space="preserve"> veicoli di interesse storico o collezionistico ai sensi dell’articolo 60, comma 4, del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d.lgs. 285/1992 e i veicoli con più di vent’anni e dotati dei requisiti tecnici previsti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dall’articolo 215 del decreto del Presidente della Repubblica 16 dicembre 1992, n.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495 (Regolamento di esecuzione e di attuazione del nuovo codice della strada), in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possesso di un documento di riconoscimento redatto secondo le norme del Codice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 xml:space="preserve">tecnico internazionale della </w:t>
      </w:r>
      <w:proofErr w:type="spellStart"/>
      <w:r w:rsidRPr="00845BF6">
        <w:rPr>
          <w:rFonts w:cs="Arial"/>
          <w:sz w:val="24"/>
          <w:szCs w:val="24"/>
        </w:rPr>
        <w:t>Fédération</w:t>
      </w:r>
      <w:proofErr w:type="spellEnd"/>
      <w:r w:rsidRPr="00845BF6">
        <w:rPr>
          <w:rFonts w:cs="Arial"/>
          <w:sz w:val="24"/>
          <w:szCs w:val="24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Internationale</w:t>
      </w:r>
      <w:proofErr w:type="spellEnd"/>
      <w:r w:rsidRPr="00845BF6">
        <w:rPr>
          <w:rFonts w:cs="Arial"/>
          <w:sz w:val="24"/>
          <w:szCs w:val="24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des</w:t>
      </w:r>
      <w:proofErr w:type="spellEnd"/>
      <w:r w:rsidRPr="00845BF6">
        <w:rPr>
          <w:rFonts w:cs="Arial"/>
          <w:sz w:val="24"/>
          <w:szCs w:val="24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Véhicules</w:t>
      </w:r>
      <w:proofErr w:type="spellEnd"/>
      <w:r w:rsidRPr="00845BF6">
        <w:rPr>
          <w:rFonts w:cs="Arial"/>
          <w:sz w:val="24"/>
          <w:szCs w:val="24"/>
        </w:rPr>
        <w:t xml:space="preserve"> </w:t>
      </w:r>
      <w:proofErr w:type="spellStart"/>
      <w:r w:rsidRPr="00845BF6">
        <w:rPr>
          <w:rFonts w:cs="Arial"/>
          <w:sz w:val="24"/>
          <w:szCs w:val="24"/>
        </w:rPr>
        <w:t>Anciens</w:t>
      </w:r>
      <w:proofErr w:type="spellEnd"/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(FIVA), rilasciato da associazioni di collezionisti di veicoli storici iscritte alla FIVA o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da associazioni in possesso di equipollente riconoscimento regionale;</w:t>
      </w:r>
    </w:p>
    <w:p w14:paraId="258A2B80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845BF6">
        <w:rPr>
          <w:rFonts w:cs="Wingdings"/>
          <w:sz w:val="24"/>
          <w:szCs w:val="24"/>
        </w:rPr>
        <w:t xml:space="preserve"> </w:t>
      </w: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classificati come macchine agricole di cui all’art. 57 del d.lgs. 285/92;</w:t>
      </w:r>
    </w:p>
    <w:p w14:paraId="027F3514" w14:textId="77777777" w:rsidR="00845BF6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</w:rPr>
      </w:pPr>
      <w:r w:rsidRPr="00845BF6">
        <w:rPr>
          <w:rFonts w:cs="Wingdings"/>
          <w:sz w:val="24"/>
          <w:szCs w:val="24"/>
        </w:rPr>
        <w:t xml:space="preserve"> </w:t>
      </w:r>
      <w:proofErr w:type="gramStart"/>
      <w:r w:rsidRPr="00845BF6">
        <w:rPr>
          <w:rFonts w:cs="Arial"/>
          <w:sz w:val="24"/>
          <w:szCs w:val="24"/>
        </w:rPr>
        <w:t>motoveicoli</w:t>
      </w:r>
      <w:proofErr w:type="gramEnd"/>
      <w:r w:rsidRPr="00845BF6">
        <w:rPr>
          <w:rFonts w:cs="Arial"/>
          <w:sz w:val="24"/>
          <w:szCs w:val="24"/>
        </w:rPr>
        <w:t xml:space="preserve"> e ciclomotori dotati di motore a quattro tempi anche se omologati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precedentemente alla direttiva n. 97/24/CEE del Parlamento Europeo e del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consiglio del 17 giugno 1997, relativa a taluni elementi o caratteristiche dei veicoli a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 xml:space="preserve">motore a due o tre ruote, cosiddetti euro 0 o </w:t>
      </w:r>
      <w:proofErr w:type="spellStart"/>
      <w:r w:rsidRPr="00845BF6">
        <w:rPr>
          <w:rFonts w:cs="Arial"/>
          <w:sz w:val="24"/>
          <w:szCs w:val="24"/>
        </w:rPr>
        <w:t>pre</w:t>
      </w:r>
      <w:proofErr w:type="spellEnd"/>
      <w:r w:rsidRPr="00845BF6">
        <w:rPr>
          <w:rFonts w:cs="Arial"/>
          <w:sz w:val="24"/>
          <w:szCs w:val="24"/>
        </w:rPr>
        <w:t xml:space="preserve"> Euro 1;</w:t>
      </w:r>
    </w:p>
    <w:p w14:paraId="31906148" w14:textId="512D58E8" w:rsidR="00236130" w:rsidRPr="00845BF6" w:rsidRDefault="00236130" w:rsidP="00845BF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con particolari caratteristiche costruttive o di utilizzo a servizio di finalità di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tipo pubblico o sociale, di seguito specificati:</w:t>
      </w:r>
    </w:p>
    <w:p w14:paraId="6A6561EA" w14:textId="77777777" w:rsidR="00845BF6" w:rsidRDefault="00845BF6" w:rsidP="00845BF6">
      <w:pPr>
        <w:autoSpaceDE w:val="0"/>
        <w:autoSpaceDN w:val="0"/>
        <w:adjustRightInd w:val="0"/>
        <w:ind w:left="851" w:hanging="851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                </w:t>
      </w:r>
      <w:proofErr w:type="gramStart"/>
      <w:r w:rsidR="00236130" w:rsidRPr="00845BF6">
        <w:rPr>
          <w:rFonts w:eastAsiaTheme="minorHAnsi" w:cs="Arial"/>
          <w:lang w:eastAsia="en-US"/>
        </w:rPr>
        <w:t>veicoli</w:t>
      </w:r>
      <w:proofErr w:type="gramEnd"/>
      <w:r w:rsidR="00236130" w:rsidRPr="00845BF6">
        <w:rPr>
          <w:rFonts w:eastAsiaTheme="minorHAnsi" w:cs="Arial"/>
          <w:lang w:eastAsia="en-US"/>
        </w:rPr>
        <w:t xml:space="preserve">, motoveicoli e ciclomotori della </w:t>
      </w:r>
      <w:r>
        <w:rPr>
          <w:rFonts w:eastAsiaTheme="minorHAnsi" w:cs="Arial"/>
          <w:lang w:eastAsia="en-US"/>
        </w:rPr>
        <w:t xml:space="preserve">Polizia di Stato, della Polizia </w:t>
      </w:r>
      <w:r w:rsidR="00236130" w:rsidRPr="00845BF6">
        <w:rPr>
          <w:rFonts w:eastAsiaTheme="minorHAnsi" w:cs="Arial"/>
          <w:lang w:eastAsia="en-US"/>
        </w:rPr>
        <w:t>penitenziaria, della Guardia di Finanza, delle Forze Armate</w:t>
      </w:r>
      <w:r>
        <w:rPr>
          <w:rFonts w:eastAsiaTheme="minorHAnsi" w:cs="Arial"/>
          <w:lang w:eastAsia="en-US"/>
        </w:rPr>
        <w:t xml:space="preserve">, del corpo nazionale </w:t>
      </w:r>
      <w:r w:rsidR="00236130" w:rsidRPr="00845BF6">
        <w:rPr>
          <w:rFonts w:eastAsiaTheme="minorHAnsi" w:cs="Arial"/>
          <w:lang w:eastAsia="en-US"/>
        </w:rPr>
        <w:t>dei Vigili del Fuoco, della Croce rossa italiana,</w:t>
      </w:r>
      <w:r>
        <w:rPr>
          <w:rFonts w:eastAsiaTheme="minorHAnsi" w:cs="Arial"/>
          <w:lang w:eastAsia="en-US"/>
        </w:rPr>
        <w:t xml:space="preserve"> dei corpi e servizi di Polizia </w:t>
      </w:r>
      <w:r w:rsidR="00236130" w:rsidRPr="00845BF6">
        <w:rPr>
          <w:rFonts w:eastAsiaTheme="minorHAnsi" w:cs="Arial"/>
          <w:lang w:eastAsia="en-US"/>
        </w:rPr>
        <w:t>municipale e provinciale, della Protezione Civile e del Corpo Forestale;</w:t>
      </w:r>
    </w:p>
    <w:p w14:paraId="3C27BC7B" w14:textId="77777777" w:rsidR="00845BF6" w:rsidRDefault="00236130" w:rsidP="00845B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</w:rPr>
        <w:t>veicoli</w:t>
      </w:r>
      <w:proofErr w:type="gramEnd"/>
      <w:r w:rsidRPr="00845BF6">
        <w:rPr>
          <w:rFonts w:cs="Arial"/>
        </w:rPr>
        <w:t xml:space="preserve"> di pronto soccorso sanitario;</w:t>
      </w:r>
    </w:p>
    <w:p w14:paraId="4905B35C" w14:textId="77777777" w:rsidR="00845BF6" w:rsidRPr="00845BF6" w:rsidRDefault="00236130" w:rsidP="00845B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scuola</w:t>
      </w:r>
      <w:proofErr w:type="gramEnd"/>
      <w:r w:rsidRPr="00845BF6">
        <w:rPr>
          <w:rFonts w:cs="Arial"/>
          <w:sz w:val="24"/>
          <w:szCs w:val="24"/>
        </w:rPr>
        <w:t xml:space="preserve"> bus e mezzi di trasporto pubblico locale (TPL);</w:t>
      </w:r>
    </w:p>
    <w:p w14:paraId="150995D5" w14:textId="77777777" w:rsidR="00845BF6" w:rsidRPr="00845BF6" w:rsidRDefault="00236130" w:rsidP="00845B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veicoli</w:t>
      </w:r>
      <w:proofErr w:type="gramEnd"/>
      <w:r w:rsidRPr="00845BF6">
        <w:rPr>
          <w:rFonts w:cs="Arial"/>
          <w:sz w:val="24"/>
          <w:szCs w:val="24"/>
        </w:rPr>
        <w:t xml:space="preserve"> muniti del contrassegno per il trasporto di portatori di handicap ed</w:t>
      </w:r>
      <w:r w:rsidR="00845BF6">
        <w:rPr>
          <w:rFonts w:cs="Arial"/>
          <w:sz w:val="24"/>
          <w:szCs w:val="24"/>
        </w:rPr>
        <w:t xml:space="preserve"> </w:t>
      </w:r>
      <w:r w:rsidRPr="00845BF6">
        <w:rPr>
          <w:rFonts w:cs="Arial"/>
          <w:sz w:val="24"/>
          <w:szCs w:val="24"/>
        </w:rPr>
        <w:t>esclusivamente utilizzati negli spostamenti del portatore di handicap stesso;</w:t>
      </w:r>
    </w:p>
    <w:p w14:paraId="3488E5A1" w14:textId="2BC5D97B" w:rsidR="00236130" w:rsidRPr="00845BF6" w:rsidRDefault="00236130" w:rsidP="00845BF6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845BF6">
        <w:rPr>
          <w:rFonts w:cs="Arial"/>
          <w:sz w:val="24"/>
          <w:szCs w:val="24"/>
        </w:rPr>
        <w:t>autovetture</w:t>
      </w:r>
      <w:proofErr w:type="gramEnd"/>
      <w:r w:rsidRPr="00845BF6">
        <w:rPr>
          <w:rFonts w:cs="Arial"/>
          <w:sz w:val="24"/>
          <w:szCs w:val="24"/>
        </w:rPr>
        <w:t xml:space="preserve"> targate CD e CC.</w:t>
      </w:r>
    </w:p>
    <w:p w14:paraId="02DE2A5B" w14:textId="60351A00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</w:p>
    <w:p w14:paraId="7A5A353F" w14:textId="60C87453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</w:rPr>
      </w:pPr>
      <w:r w:rsidRPr="00845BF6">
        <w:rPr>
          <w:rFonts w:eastAsiaTheme="minorHAnsi" w:cs="Arial"/>
          <w:sz w:val="22"/>
          <w:szCs w:val="22"/>
          <w:lang w:eastAsia="en-US"/>
        </w:rPr>
        <w:t>* solo per i veicoli a doppia alimentazione benzina-gas op</w:t>
      </w:r>
      <w:r w:rsidR="00845BF6">
        <w:rPr>
          <w:rFonts w:eastAsiaTheme="minorHAnsi" w:cs="Arial"/>
          <w:sz w:val="22"/>
          <w:szCs w:val="22"/>
          <w:lang w:eastAsia="en-US"/>
        </w:rPr>
        <w:t xml:space="preserve">pure che garantiscano almeno il </w:t>
      </w:r>
      <w:r w:rsidRPr="00845BF6">
        <w:rPr>
          <w:rFonts w:eastAsiaTheme="minorHAnsi" w:cs="Arial"/>
          <w:sz w:val="22"/>
          <w:szCs w:val="22"/>
          <w:lang w:eastAsia="en-US"/>
        </w:rPr>
        <w:t>livello emissivo di euro 4 diesel</w:t>
      </w:r>
    </w:p>
    <w:p w14:paraId="7A63A36A" w14:textId="732C9C24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eastAsia="en-US"/>
        </w:rPr>
      </w:pPr>
      <w:r w:rsidRPr="00845BF6">
        <w:rPr>
          <w:rFonts w:eastAsiaTheme="minorHAnsi" w:cs="Arial"/>
          <w:sz w:val="22"/>
          <w:szCs w:val="22"/>
          <w:lang w:eastAsia="en-US"/>
        </w:rPr>
        <w:t>** per efficace sistema di abbattimento delle polveri si</w:t>
      </w:r>
      <w:r w:rsidR="00845BF6">
        <w:rPr>
          <w:rFonts w:eastAsiaTheme="minorHAnsi" w:cs="Arial"/>
          <w:sz w:val="22"/>
          <w:szCs w:val="22"/>
          <w:lang w:eastAsia="en-US"/>
        </w:rPr>
        <w:t xml:space="preserve"> intende un sistema in grado di </w:t>
      </w:r>
      <w:r w:rsidRPr="00845BF6">
        <w:rPr>
          <w:rFonts w:eastAsiaTheme="minorHAnsi" w:cs="Arial"/>
          <w:sz w:val="22"/>
          <w:szCs w:val="22"/>
          <w:lang w:eastAsia="en-US"/>
        </w:rPr>
        <w:t>garantire un valore di emissione della massa di particolato par</w:t>
      </w:r>
      <w:r w:rsidR="00845BF6">
        <w:rPr>
          <w:rFonts w:eastAsiaTheme="minorHAnsi" w:cs="Arial"/>
          <w:sz w:val="22"/>
          <w:szCs w:val="22"/>
          <w:lang w:eastAsia="en-US"/>
        </w:rPr>
        <w:t xml:space="preserve">i o inferiore al limite fissato </w:t>
      </w:r>
      <w:r w:rsidRPr="00845BF6">
        <w:rPr>
          <w:rFonts w:eastAsiaTheme="minorHAnsi" w:cs="Arial"/>
          <w:sz w:val="22"/>
          <w:szCs w:val="22"/>
          <w:lang w:eastAsia="en-US"/>
        </w:rPr>
        <w:t>dalla normativa per la classe emissiva Euro 4 diesel e riport</w:t>
      </w:r>
      <w:r w:rsidR="00845BF6">
        <w:rPr>
          <w:rFonts w:eastAsiaTheme="minorHAnsi" w:cs="Arial"/>
          <w:sz w:val="22"/>
          <w:szCs w:val="22"/>
          <w:lang w:eastAsia="en-US"/>
        </w:rPr>
        <w:t xml:space="preserve">ato nella rispettiva tabella di </w:t>
      </w:r>
      <w:r w:rsidRPr="00845BF6">
        <w:rPr>
          <w:rFonts w:eastAsiaTheme="minorHAnsi" w:cs="Arial"/>
          <w:sz w:val="22"/>
          <w:szCs w:val="22"/>
          <w:lang w:eastAsia="en-US"/>
        </w:rPr>
        <w:t>cui all’allegato A del decreto del Ministero dei Trasporti n. 39 del 25 gennaio 2008</w:t>
      </w:r>
    </w:p>
    <w:p w14:paraId="7033556D" w14:textId="77777777" w:rsidR="00845BF6" w:rsidRDefault="00845BF6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</w:p>
    <w:p w14:paraId="7C613838" w14:textId="77777777" w:rsidR="00845BF6" w:rsidRPr="00845BF6" w:rsidRDefault="00845BF6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</w:p>
    <w:p w14:paraId="5B810FBE" w14:textId="116F0226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lang w:eastAsia="en-US"/>
        </w:rPr>
      </w:pPr>
      <w:r w:rsidRPr="00845BF6">
        <w:rPr>
          <w:rFonts w:eastAsiaTheme="minorHAnsi" w:cs="Arial"/>
          <w:b/>
          <w:bCs/>
          <w:lang w:eastAsia="en-US"/>
        </w:rPr>
        <w:t>Deroghe dalle limitazioni alla circolazione</w:t>
      </w:r>
    </w:p>
    <w:p w14:paraId="7067D70E" w14:textId="78AB53EC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 xml:space="preserve">Sono altresì esclusi dal fermo della circolazione, ai sensi </w:t>
      </w:r>
      <w:r w:rsidR="00845BF6">
        <w:rPr>
          <w:rFonts w:eastAsiaTheme="minorHAnsi" w:cs="Arial"/>
          <w:lang w:eastAsia="en-US"/>
        </w:rPr>
        <w:t xml:space="preserve">dell’art.13 della </w:t>
      </w:r>
      <w:proofErr w:type="spellStart"/>
      <w:r w:rsidR="00845BF6">
        <w:rPr>
          <w:rFonts w:eastAsiaTheme="minorHAnsi" w:cs="Arial"/>
          <w:lang w:eastAsia="en-US"/>
        </w:rPr>
        <w:t>l.r</w:t>
      </w:r>
      <w:proofErr w:type="spellEnd"/>
      <w:r w:rsidR="00845BF6">
        <w:rPr>
          <w:rFonts w:eastAsiaTheme="minorHAnsi" w:cs="Arial"/>
          <w:lang w:eastAsia="en-US"/>
        </w:rPr>
        <w:t xml:space="preserve">. 24/06, i </w:t>
      </w:r>
      <w:r w:rsidRPr="00845BF6">
        <w:rPr>
          <w:rFonts w:eastAsiaTheme="minorHAnsi" w:cs="Arial"/>
          <w:lang w:eastAsia="en-US"/>
        </w:rPr>
        <w:t>seguenti veicoli:</w:t>
      </w:r>
    </w:p>
    <w:p w14:paraId="4787397E" w14:textId="2CA212C0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appartenenti a soggetti pubblici e p</w:t>
      </w:r>
      <w:r w:rsidR="00845BF6">
        <w:rPr>
          <w:rFonts w:eastAsiaTheme="minorHAnsi" w:cs="Arial"/>
          <w:lang w:eastAsia="en-US"/>
        </w:rPr>
        <w:t xml:space="preserve">rivati che svolgono funzioni di </w:t>
      </w:r>
      <w:r w:rsidRPr="00845BF6">
        <w:rPr>
          <w:rFonts w:eastAsiaTheme="minorHAnsi" w:cs="Arial"/>
          <w:lang w:eastAsia="en-US"/>
        </w:rPr>
        <w:t xml:space="preserve">pubblico servizio o di pubblica utilità, individuabili o </w:t>
      </w:r>
      <w:r w:rsidR="00845BF6">
        <w:rPr>
          <w:rFonts w:eastAsiaTheme="minorHAnsi" w:cs="Arial"/>
          <w:lang w:eastAsia="en-US"/>
        </w:rPr>
        <w:t xml:space="preserve">con adeguato contrassegno </w:t>
      </w:r>
      <w:r w:rsidRPr="00845BF6">
        <w:rPr>
          <w:rFonts w:eastAsiaTheme="minorHAnsi" w:cs="Arial"/>
          <w:lang w:eastAsia="en-US"/>
        </w:rPr>
        <w:t xml:space="preserve">o con certificazione del datore di lavoro, che </w:t>
      </w:r>
      <w:r w:rsidR="00845BF6">
        <w:rPr>
          <w:rFonts w:eastAsiaTheme="minorHAnsi" w:cs="Arial"/>
          <w:lang w:eastAsia="en-US"/>
        </w:rPr>
        <w:t xml:space="preserve">svolgono servizi manutentivi di </w:t>
      </w:r>
      <w:proofErr w:type="gramStart"/>
      <w:r w:rsidRPr="00845BF6">
        <w:rPr>
          <w:rFonts w:eastAsiaTheme="minorHAnsi" w:cs="Arial"/>
          <w:lang w:eastAsia="en-US"/>
        </w:rPr>
        <w:t>emergenza ;</w:t>
      </w:r>
      <w:proofErr w:type="gramEnd"/>
    </w:p>
    <w:p w14:paraId="58C9A5D0" w14:textId="599A5DD0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dei commercianti ambulanti de</w:t>
      </w:r>
      <w:r w:rsidR="00845BF6">
        <w:rPr>
          <w:rFonts w:eastAsiaTheme="minorHAnsi" w:cs="Arial"/>
          <w:lang w:eastAsia="en-US"/>
        </w:rPr>
        <w:t xml:space="preserve">i mercati settimanali scoperti, </w:t>
      </w:r>
      <w:r w:rsidRPr="00845BF6">
        <w:rPr>
          <w:rFonts w:eastAsiaTheme="minorHAnsi" w:cs="Arial"/>
          <w:lang w:eastAsia="en-US"/>
        </w:rPr>
        <w:t>limitatamente al percorso strettamente necessario per raggiungere il</w:t>
      </w:r>
      <w:r w:rsidR="00845BF6">
        <w:rPr>
          <w:rFonts w:eastAsiaTheme="minorHAnsi" w:cs="Arial"/>
          <w:lang w:eastAsia="en-US"/>
        </w:rPr>
        <w:t xml:space="preserve"> luogo di </w:t>
      </w:r>
      <w:r w:rsidRPr="00845BF6">
        <w:rPr>
          <w:rFonts w:eastAsiaTheme="minorHAnsi" w:cs="Arial"/>
          <w:lang w:eastAsia="en-US"/>
        </w:rPr>
        <w:t>lavoro dal proprio domicilio e viceversa;</w:t>
      </w:r>
    </w:p>
    <w:p w14:paraId="6060910F" w14:textId="5A22695C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degli operatori dei mercati all’ingrosso (ortofrutti</w:t>
      </w:r>
      <w:r w:rsidR="00845BF6">
        <w:rPr>
          <w:rFonts w:eastAsiaTheme="minorHAnsi" w:cs="Arial"/>
          <w:lang w:eastAsia="en-US"/>
        </w:rPr>
        <w:t xml:space="preserve">coli, ittici, floricoli e delle carni), </w:t>
      </w:r>
      <w:r w:rsidRPr="00845BF6">
        <w:rPr>
          <w:rFonts w:eastAsiaTheme="minorHAnsi" w:cs="Arial"/>
          <w:lang w:eastAsia="en-US"/>
        </w:rPr>
        <w:t>limitatamente al percorso strettament</w:t>
      </w:r>
      <w:r w:rsidR="00845BF6">
        <w:rPr>
          <w:rFonts w:eastAsiaTheme="minorHAnsi" w:cs="Arial"/>
          <w:lang w:eastAsia="en-US"/>
        </w:rPr>
        <w:t xml:space="preserve">e necessario per raggiungere il </w:t>
      </w:r>
      <w:r w:rsidRPr="00845BF6">
        <w:rPr>
          <w:rFonts w:eastAsiaTheme="minorHAnsi" w:cs="Arial"/>
          <w:lang w:eastAsia="en-US"/>
        </w:rPr>
        <w:t>proprio domicilio al termine dell’attività lavorativa;</w:t>
      </w:r>
    </w:p>
    <w:p w14:paraId="1B9D4D93" w14:textId="25C90E46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adibiti al servizio postale unive</w:t>
      </w:r>
      <w:r w:rsidR="00845BF6">
        <w:rPr>
          <w:rFonts w:eastAsiaTheme="minorHAnsi" w:cs="Arial"/>
          <w:lang w:eastAsia="en-US"/>
        </w:rPr>
        <w:t xml:space="preserve">rsale o in possesso di licenza/ </w:t>
      </w:r>
      <w:r w:rsidRPr="00845BF6">
        <w:rPr>
          <w:rFonts w:eastAsiaTheme="minorHAnsi" w:cs="Arial"/>
          <w:lang w:eastAsia="en-US"/>
        </w:rPr>
        <w:t>autorizzazione ministeriale di cui alla direttiva</w:t>
      </w:r>
      <w:r w:rsidR="00845BF6">
        <w:rPr>
          <w:rFonts w:eastAsiaTheme="minorHAnsi" w:cs="Arial"/>
          <w:lang w:eastAsia="en-US"/>
        </w:rPr>
        <w:t xml:space="preserve"> 97/67/CE come modificata dalla </w:t>
      </w:r>
      <w:r w:rsidRPr="00845BF6">
        <w:rPr>
          <w:rFonts w:eastAsiaTheme="minorHAnsi" w:cs="Arial"/>
          <w:lang w:eastAsia="en-US"/>
        </w:rPr>
        <w:t>direttiva 2002/39/CE;</w:t>
      </w:r>
    </w:p>
    <w:p w14:paraId="6135B6BF" w14:textId="00F19018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blindati destinati al trasporto valori, discipl</w:t>
      </w:r>
      <w:r w:rsidR="00845BF6">
        <w:rPr>
          <w:rFonts w:eastAsiaTheme="minorHAnsi" w:cs="Arial"/>
          <w:lang w:eastAsia="en-US"/>
        </w:rPr>
        <w:t xml:space="preserve">inati dal decreto del Ministero </w:t>
      </w:r>
      <w:r w:rsidRPr="00845BF6">
        <w:rPr>
          <w:rFonts w:eastAsiaTheme="minorHAnsi" w:cs="Arial"/>
          <w:lang w:eastAsia="en-US"/>
        </w:rPr>
        <w:t>dei Trasporti 3 febbraio 1998 n. 332;</w:t>
      </w:r>
    </w:p>
    <w:p w14:paraId="3A28E133" w14:textId="7658F402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di medici e veterinari in visita urgen</w:t>
      </w:r>
      <w:r w:rsidR="00845BF6">
        <w:rPr>
          <w:rFonts w:eastAsiaTheme="minorHAnsi" w:cs="Arial"/>
          <w:lang w:eastAsia="en-US"/>
        </w:rPr>
        <w:t xml:space="preserve">te, muniti del contrassegno dei </w:t>
      </w:r>
      <w:r w:rsidRPr="00845BF6">
        <w:rPr>
          <w:rFonts w:eastAsiaTheme="minorHAnsi" w:cs="Arial"/>
          <w:lang w:eastAsia="en-US"/>
        </w:rPr>
        <w:t>rispettivi ordini, operatori sanitari ed assistenziali</w:t>
      </w:r>
      <w:r w:rsidR="00845BF6">
        <w:rPr>
          <w:rFonts w:eastAsiaTheme="minorHAnsi" w:cs="Arial"/>
          <w:lang w:eastAsia="en-US"/>
        </w:rPr>
        <w:t xml:space="preserve"> in servizio con certificazione </w:t>
      </w:r>
      <w:r w:rsidRPr="00845BF6">
        <w:rPr>
          <w:rFonts w:eastAsiaTheme="minorHAnsi" w:cs="Arial"/>
          <w:lang w:eastAsia="en-US"/>
        </w:rPr>
        <w:t>del datore di lavoro;</w:t>
      </w:r>
    </w:p>
    <w:p w14:paraId="0B40878A" w14:textId="096C0A0B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utilizzati per il trasporto di persone sottopo</w:t>
      </w:r>
      <w:r w:rsidR="00845BF6">
        <w:rPr>
          <w:rFonts w:eastAsiaTheme="minorHAnsi" w:cs="Arial"/>
          <w:lang w:eastAsia="en-US"/>
        </w:rPr>
        <w:t xml:space="preserve">ste a terapie indispensabili ed </w:t>
      </w:r>
      <w:r w:rsidRPr="00845BF6">
        <w:rPr>
          <w:rFonts w:eastAsiaTheme="minorHAnsi" w:cs="Arial"/>
          <w:lang w:eastAsia="en-US"/>
        </w:rPr>
        <w:t xml:space="preserve">indifferibili per la cura di gravi malattie in grado di </w:t>
      </w:r>
      <w:r w:rsidR="00845BF6">
        <w:rPr>
          <w:rFonts w:eastAsiaTheme="minorHAnsi" w:cs="Arial"/>
          <w:lang w:eastAsia="en-US"/>
        </w:rPr>
        <w:t xml:space="preserve">esibire relativa certificazione </w:t>
      </w:r>
      <w:r w:rsidRPr="00845BF6">
        <w:rPr>
          <w:rFonts w:eastAsiaTheme="minorHAnsi" w:cs="Arial"/>
          <w:lang w:eastAsia="en-US"/>
        </w:rPr>
        <w:t>medica;</w:t>
      </w:r>
    </w:p>
    <w:p w14:paraId="200D4B2B" w14:textId="69B11D1F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utilizzati dai lavoratori con turni lavorativi ta</w:t>
      </w:r>
      <w:r w:rsidR="00845BF6">
        <w:rPr>
          <w:rFonts w:eastAsiaTheme="minorHAnsi" w:cs="Arial"/>
          <w:lang w:eastAsia="en-US"/>
        </w:rPr>
        <w:t xml:space="preserve">li da impedire la fruizione dei </w:t>
      </w:r>
      <w:r w:rsidRPr="00845BF6">
        <w:rPr>
          <w:rFonts w:eastAsiaTheme="minorHAnsi" w:cs="Arial"/>
          <w:lang w:eastAsia="en-US"/>
        </w:rPr>
        <w:t>mezzi di trasporto pubblico, certificati dal datore di lavoro;</w:t>
      </w:r>
    </w:p>
    <w:p w14:paraId="3CBE71CD" w14:textId="43535C6B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 xml:space="preserve">- veicoli dei sacerdoti e dei ministri del culto </w:t>
      </w:r>
      <w:r w:rsidR="00845BF6">
        <w:rPr>
          <w:rFonts w:eastAsiaTheme="minorHAnsi" w:cs="Arial"/>
          <w:lang w:eastAsia="en-US"/>
        </w:rPr>
        <w:t xml:space="preserve">di qualsiasi confessione per le </w:t>
      </w:r>
      <w:r w:rsidRPr="00845BF6">
        <w:rPr>
          <w:rFonts w:eastAsiaTheme="minorHAnsi" w:cs="Arial"/>
          <w:lang w:eastAsia="en-US"/>
        </w:rPr>
        <w:t>funzioni del proprio ministero;</w:t>
      </w:r>
    </w:p>
    <w:p w14:paraId="7120926C" w14:textId="77777777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con a bordo almeno tre persone;</w:t>
      </w:r>
    </w:p>
    <w:p w14:paraId="168BAF54" w14:textId="28E0114E" w:rsidR="00236130" w:rsidRPr="00845BF6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>- veicoli delle autoscuole o di soggetti in poss</w:t>
      </w:r>
      <w:r w:rsidR="00845BF6">
        <w:rPr>
          <w:rFonts w:eastAsiaTheme="minorHAnsi" w:cs="Arial"/>
          <w:lang w:eastAsia="en-US"/>
        </w:rPr>
        <w:t xml:space="preserve">esso di relativa autorizzazione </w:t>
      </w:r>
      <w:r w:rsidRPr="00845BF6">
        <w:rPr>
          <w:rFonts w:eastAsiaTheme="minorHAnsi" w:cs="Arial"/>
          <w:lang w:eastAsia="en-US"/>
        </w:rPr>
        <w:t>ministeriale utilizzati per le esercitazioni di g</w:t>
      </w:r>
      <w:r w:rsidR="00845BF6">
        <w:rPr>
          <w:rFonts w:eastAsiaTheme="minorHAnsi" w:cs="Arial"/>
          <w:lang w:eastAsia="en-US"/>
        </w:rPr>
        <w:t xml:space="preserve">uida e per lo svolgimento degli </w:t>
      </w:r>
      <w:r w:rsidRPr="00845BF6">
        <w:rPr>
          <w:rFonts w:eastAsiaTheme="minorHAnsi" w:cs="Arial"/>
          <w:lang w:eastAsia="en-US"/>
        </w:rPr>
        <w:t xml:space="preserve">esami per il conseguimento delle patenti C, CE, </w:t>
      </w:r>
      <w:r w:rsidR="00845BF6">
        <w:rPr>
          <w:rFonts w:eastAsiaTheme="minorHAnsi" w:cs="Arial"/>
          <w:lang w:eastAsia="en-US"/>
        </w:rPr>
        <w:t xml:space="preserve">D, DE ai sensi dell’art.116 del </w:t>
      </w:r>
      <w:r w:rsidRPr="00845BF6">
        <w:rPr>
          <w:rFonts w:eastAsiaTheme="minorHAnsi" w:cs="Arial"/>
          <w:lang w:eastAsia="en-US"/>
        </w:rPr>
        <w:t>d.lgs. 285/92;</w:t>
      </w:r>
    </w:p>
    <w:p w14:paraId="5EAA631B" w14:textId="180B2E6D" w:rsidR="00236130" w:rsidRDefault="00236130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  <w:r w:rsidRPr="00845BF6">
        <w:rPr>
          <w:rFonts w:eastAsiaTheme="minorHAnsi" w:cs="Arial"/>
          <w:lang w:eastAsia="en-US"/>
        </w:rPr>
        <w:t xml:space="preserve">- veicoli dei donatori di sangue muniti di </w:t>
      </w:r>
      <w:r w:rsidR="00845BF6">
        <w:rPr>
          <w:rFonts w:eastAsiaTheme="minorHAnsi" w:cs="Arial"/>
          <w:lang w:eastAsia="en-US"/>
        </w:rPr>
        <w:t xml:space="preserve">appuntamento certificato per la </w:t>
      </w:r>
      <w:r w:rsidRPr="00845BF6">
        <w:rPr>
          <w:rFonts w:eastAsiaTheme="minorHAnsi" w:cs="Arial"/>
          <w:lang w:eastAsia="en-US"/>
        </w:rPr>
        <w:t>donazione;</w:t>
      </w:r>
    </w:p>
    <w:p w14:paraId="11509B8F" w14:textId="77777777" w:rsidR="00C83713" w:rsidRDefault="00C83713" w:rsidP="00845BF6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</w:p>
    <w:p w14:paraId="6420760B" w14:textId="77777777" w:rsidR="00C83713" w:rsidRDefault="00C83713" w:rsidP="00C83713">
      <w:pPr>
        <w:jc w:val="both"/>
      </w:pPr>
      <w:r w:rsidRPr="00C83713">
        <w:t xml:space="preserve">Sono mantenute le stesse deroghe ed esclusioni previste dalle limitazioni strutturali invernali di cui all’Allegato 1 della DGR 7095/2017, con l’aggiunta dei veicoli speciali definiti dall’art. 54 </w:t>
      </w:r>
      <w:proofErr w:type="spellStart"/>
      <w:r w:rsidRPr="00C83713">
        <w:t>lett</w:t>
      </w:r>
      <w:proofErr w:type="spellEnd"/>
      <w:r w:rsidRPr="00C83713">
        <w:t>. f), g) e n) del Codice della Strada, fatte salve le vigenti disposizioni comunali relative alle Zone a Traffico Limitato (ZTL) e alle modalità di carico-scarico se più restrittive.</w:t>
      </w:r>
    </w:p>
    <w:p w14:paraId="17C8C84A" w14:textId="77777777" w:rsidR="00875019" w:rsidRPr="00C83713" w:rsidRDefault="00875019" w:rsidP="00C83713">
      <w:pPr>
        <w:jc w:val="both"/>
      </w:pPr>
    </w:p>
    <w:p w14:paraId="4C5D6DB8" w14:textId="77777777" w:rsidR="00C83713" w:rsidRPr="00C83713" w:rsidRDefault="00C83713" w:rsidP="00C83713">
      <w:pPr>
        <w:jc w:val="both"/>
      </w:pPr>
      <w:r w:rsidRPr="00875019">
        <w:rPr>
          <w:u w:val="single"/>
        </w:rPr>
        <w:t>Il divieto di circolazione si applica nell’area del centro abitato di Mantova</w:t>
      </w:r>
      <w:r w:rsidRPr="00C83713">
        <w:t xml:space="preserve"> delimitata perimetralmente dalle strade di seguito elencate: strada Circonvallazione Sud (SP 29) – strada Lago Paiolo – via Nenni – via Bellonci – via Donati – via Parma (SP ex SS 62 della </w:t>
      </w:r>
      <w:proofErr w:type="spellStart"/>
      <w:r w:rsidRPr="00C83713">
        <w:t>Cisa</w:t>
      </w:r>
      <w:proofErr w:type="spellEnd"/>
      <w:r w:rsidRPr="00C83713">
        <w:t xml:space="preserve">) – via Brennero (SP 28) – via Sartori (SP 30) – via Ostiglia (SP ex SS 482 Alto Polesana) – viale della Favorita (SP ex SS 236 Goitese) – via Verona – via dei Mulini – via </w:t>
      </w:r>
      <w:proofErr w:type="spellStart"/>
      <w:r w:rsidRPr="00C83713">
        <w:t>Pitentino</w:t>
      </w:r>
      <w:proofErr w:type="spellEnd"/>
      <w:r w:rsidRPr="00C83713">
        <w:t xml:space="preserve"> – piazza Don Leoni – viale Nuvolari – via Cremona. </w:t>
      </w:r>
    </w:p>
    <w:p w14:paraId="374710FF" w14:textId="77777777" w:rsidR="00C83713" w:rsidRPr="00C83713" w:rsidRDefault="00C83713" w:rsidP="00C83713">
      <w:pPr>
        <w:jc w:val="both"/>
      </w:pPr>
      <w:r w:rsidRPr="00C83713">
        <w:t>In attuazione della DGR VIII/7635 dell’11/07/2008</w:t>
      </w:r>
      <w:r w:rsidRPr="00875019">
        <w:rPr>
          <w:u w:val="single"/>
        </w:rPr>
        <w:t>, il divieto di circolazione non si applica</w:t>
      </w:r>
      <w:r w:rsidRPr="00C83713">
        <w:t xml:space="preserve"> ai tratti di collegamento tra le autostrade, le strade di interesse regionale R1 ed i parcheggi posti in corrispondenza delle stazioni periferiche dei mezzi pubblici ricadenti all’interno della zona A di cui alla DGR IX/2605 del 30/11/2011 (</w:t>
      </w:r>
      <w:bookmarkStart w:id="0" w:name="_GoBack"/>
      <w:bookmarkEnd w:id="0"/>
      <w:r w:rsidRPr="00F8770D">
        <w:rPr>
          <w:highlight w:val="yellow"/>
        </w:rPr>
        <w:t>Allegato 1).</w:t>
      </w:r>
      <w:r w:rsidRPr="00C83713">
        <w:t xml:space="preserve"> Il divieto non si applica, altresì, in viale di Poggio Reale. </w:t>
      </w:r>
    </w:p>
    <w:p w14:paraId="5C6C7598" w14:textId="77777777" w:rsidR="00C83713" w:rsidRPr="00845BF6" w:rsidRDefault="00C83713" w:rsidP="00C83713">
      <w:pPr>
        <w:autoSpaceDE w:val="0"/>
        <w:autoSpaceDN w:val="0"/>
        <w:adjustRightInd w:val="0"/>
        <w:jc w:val="both"/>
        <w:rPr>
          <w:rFonts w:eastAsiaTheme="minorHAnsi" w:cs="Arial"/>
          <w:lang w:eastAsia="en-US"/>
        </w:rPr>
      </w:pPr>
    </w:p>
    <w:p w14:paraId="59FDACA8" w14:textId="77777777" w:rsidR="00871FB3" w:rsidRPr="00845BF6" w:rsidRDefault="00871FB3" w:rsidP="00C83713">
      <w:pPr>
        <w:spacing w:line="360" w:lineRule="auto"/>
        <w:jc w:val="both"/>
        <w:rPr>
          <w:rFonts w:cs="Arial"/>
          <w:b/>
        </w:rPr>
      </w:pPr>
    </w:p>
    <w:p w14:paraId="62BF6306" w14:textId="77777777" w:rsidR="00871FB3" w:rsidRPr="00845BF6" w:rsidRDefault="00871FB3" w:rsidP="00C83713">
      <w:pPr>
        <w:spacing w:line="360" w:lineRule="auto"/>
        <w:jc w:val="both"/>
        <w:rPr>
          <w:rFonts w:cs="Arial"/>
          <w:b/>
        </w:rPr>
      </w:pPr>
    </w:p>
    <w:p w14:paraId="4280470C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4E3263F0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7E30BA16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E5FDE45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EDED5B5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35B95606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225F2C8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4DFAAE4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33ABA434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5AC71B48" w14:textId="77777777" w:rsidR="00236130" w:rsidRPr="00845BF6" w:rsidRDefault="00236130" w:rsidP="00845BF6">
      <w:pPr>
        <w:spacing w:line="360" w:lineRule="auto"/>
        <w:jc w:val="both"/>
        <w:rPr>
          <w:rFonts w:cs="Arial"/>
          <w:b/>
        </w:rPr>
      </w:pPr>
    </w:p>
    <w:p w14:paraId="236E826F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618E97AA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365D4F91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34C23C5A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1A9217E6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p w14:paraId="71AB85CE" w14:textId="77777777" w:rsidR="00236130" w:rsidRPr="00845BF6" w:rsidRDefault="00236130" w:rsidP="00225E31">
      <w:pPr>
        <w:spacing w:line="360" w:lineRule="auto"/>
        <w:jc w:val="both"/>
        <w:rPr>
          <w:rFonts w:cs="Arial"/>
          <w:b/>
        </w:rPr>
      </w:pPr>
    </w:p>
    <w:sectPr w:rsidR="00236130" w:rsidRPr="00845BF6" w:rsidSect="00E8079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shelfSymbolSeve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454E"/>
    <w:multiLevelType w:val="hybridMultilevel"/>
    <w:tmpl w:val="94EA73BA"/>
    <w:lvl w:ilvl="0" w:tplc="D638E368">
      <w:numFmt w:val="bullet"/>
      <w:lvlText w:val="-"/>
      <w:lvlJc w:val="left"/>
      <w:pPr>
        <w:ind w:left="405" w:hanging="360"/>
      </w:pPr>
      <w:rPr>
        <w:rFonts w:ascii="Calibri" w:eastAsia="BookshelfSymbolSeven" w:hAnsi="Calibri" w:cs="BookshelfSymbolSeve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CFB237C"/>
    <w:multiLevelType w:val="hybridMultilevel"/>
    <w:tmpl w:val="5172E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46A9"/>
    <w:multiLevelType w:val="hybridMultilevel"/>
    <w:tmpl w:val="E728A25A"/>
    <w:lvl w:ilvl="0" w:tplc="36609000">
      <w:start w:val="1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D7115"/>
    <w:multiLevelType w:val="hybridMultilevel"/>
    <w:tmpl w:val="C6380B28"/>
    <w:lvl w:ilvl="0" w:tplc="36609000">
      <w:start w:val="1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B37B7"/>
    <w:multiLevelType w:val="hybridMultilevel"/>
    <w:tmpl w:val="60BC65FE"/>
    <w:lvl w:ilvl="0" w:tplc="36609000">
      <w:start w:val="1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700E4"/>
    <w:multiLevelType w:val="hybridMultilevel"/>
    <w:tmpl w:val="B0F64FC4"/>
    <w:lvl w:ilvl="0" w:tplc="D638E368">
      <w:numFmt w:val="bullet"/>
      <w:lvlText w:val="-"/>
      <w:lvlJc w:val="left"/>
      <w:pPr>
        <w:ind w:left="720" w:hanging="360"/>
      </w:pPr>
      <w:rPr>
        <w:rFonts w:ascii="Calibri" w:eastAsia="BookshelfSymbolSeven" w:hAnsi="Calibri" w:cs="BookshelfSymbolSev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31"/>
    <w:rsid w:val="000156BF"/>
    <w:rsid w:val="00225E31"/>
    <w:rsid w:val="00236130"/>
    <w:rsid w:val="002E749D"/>
    <w:rsid w:val="0033091E"/>
    <w:rsid w:val="00357A18"/>
    <w:rsid w:val="003E720B"/>
    <w:rsid w:val="00410C42"/>
    <w:rsid w:val="00430848"/>
    <w:rsid w:val="00476E67"/>
    <w:rsid w:val="005F7009"/>
    <w:rsid w:val="0069792F"/>
    <w:rsid w:val="00743674"/>
    <w:rsid w:val="007827D4"/>
    <w:rsid w:val="00845BF6"/>
    <w:rsid w:val="00871FB3"/>
    <w:rsid w:val="00875019"/>
    <w:rsid w:val="00954D28"/>
    <w:rsid w:val="00972544"/>
    <w:rsid w:val="009F654B"/>
    <w:rsid w:val="00A55062"/>
    <w:rsid w:val="00A80289"/>
    <w:rsid w:val="00AB0DD8"/>
    <w:rsid w:val="00AC3562"/>
    <w:rsid w:val="00AD3F20"/>
    <w:rsid w:val="00C83713"/>
    <w:rsid w:val="00C86A95"/>
    <w:rsid w:val="00CB5609"/>
    <w:rsid w:val="00CF53B7"/>
    <w:rsid w:val="00E8079E"/>
    <w:rsid w:val="00E83985"/>
    <w:rsid w:val="00F8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96D5D"/>
  <w15:docId w15:val="{EE415245-F09A-4187-A03D-3FED0E9C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5E31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25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25E3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A550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550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Montanarini</dc:creator>
  <cp:keywords/>
  <dc:description/>
  <cp:lastModifiedBy>Gabriella Montanarini</cp:lastModifiedBy>
  <cp:revision>7</cp:revision>
  <dcterms:created xsi:type="dcterms:W3CDTF">2017-10-16T08:27:00Z</dcterms:created>
  <dcterms:modified xsi:type="dcterms:W3CDTF">2017-10-16T09:00:00Z</dcterms:modified>
</cp:coreProperties>
</file>